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1C816">
      <w:pPr>
        <w:keepNext w:val="0"/>
        <w:keepLines w:val="0"/>
        <w:pageBreakBefore w:val="0"/>
        <w:kinsoku/>
        <w:wordWrap/>
        <w:overflowPunct/>
        <w:topLinePunct w:val="0"/>
        <w:autoSpaceDE/>
        <w:autoSpaceDN/>
        <w:bidi w:val="0"/>
        <w:adjustRightInd/>
        <w:snapToGrid/>
        <w:spacing w:line="540" w:lineRule="exact"/>
        <w:ind w:firstLine="321" w:firstLineChars="200"/>
        <w:jc w:val="center"/>
        <w:textAlignment w:val="auto"/>
        <w:rPr>
          <w:rFonts w:hint="eastAsia" w:ascii="宋体" w:hAnsi="宋体" w:cs="宋体"/>
          <w:b/>
          <w:bCs/>
          <w:color w:val="000000"/>
          <w:sz w:val="16"/>
          <w:szCs w:val="16"/>
        </w:rPr>
      </w:pPr>
    </w:p>
    <w:p w14:paraId="71BDA9E5">
      <w:pPr>
        <w:keepNext w:val="0"/>
        <w:keepLines w:val="0"/>
        <w:pageBreakBefore w:val="0"/>
        <w:kinsoku/>
        <w:wordWrap/>
        <w:overflowPunct/>
        <w:topLinePunct w:val="0"/>
        <w:autoSpaceDE/>
        <w:autoSpaceDN/>
        <w:bidi w:val="0"/>
        <w:adjustRightInd/>
        <w:snapToGrid/>
        <w:spacing w:line="540" w:lineRule="exact"/>
        <w:ind w:firstLine="723" w:firstLineChars="200"/>
        <w:jc w:val="center"/>
        <w:textAlignment w:val="auto"/>
        <w:rPr>
          <w:rFonts w:hint="eastAsia" w:ascii="宋体" w:hAnsi="宋体" w:cs="宋体"/>
          <w:b/>
          <w:bCs/>
          <w:color w:val="000000"/>
          <w:sz w:val="36"/>
          <w:szCs w:val="36"/>
        </w:rPr>
      </w:pPr>
      <w:r>
        <w:rPr>
          <w:rFonts w:hint="eastAsia" w:ascii="宋体" w:hAnsi="宋体" w:cs="宋体"/>
          <w:b/>
          <w:bCs/>
          <w:color w:val="000000"/>
          <w:sz w:val="36"/>
          <w:szCs w:val="36"/>
        </w:rPr>
        <w:t>货物需求</w:t>
      </w:r>
      <w:r>
        <w:rPr>
          <w:rFonts w:hint="eastAsia" w:ascii="宋体" w:hAnsi="宋体" w:cs="宋体"/>
          <w:b/>
          <w:bCs/>
          <w:color w:val="000000"/>
          <w:sz w:val="36"/>
          <w:szCs w:val="36"/>
          <w:lang w:val="en-US" w:eastAsia="zh-CN"/>
        </w:rPr>
        <w:t>及技术参数</w:t>
      </w:r>
    </w:p>
    <w:p w14:paraId="532130A6">
      <w:pPr>
        <w:pStyle w:val="22"/>
        <w:numPr>
          <w:ilvl w:val="0"/>
          <w:numId w:val="0"/>
        </w:numPr>
        <w:tabs>
          <w:tab w:val="left" w:pos="567"/>
        </w:tabs>
        <w:spacing w:before="158" w:line="218" w:lineRule="auto"/>
        <w:ind w:firstLine="480" w:firstLineChars="200"/>
        <w:jc w:val="both"/>
        <w:rPr>
          <w:rFonts w:hint="eastAsia" w:cs="Times New Roman"/>
          <w:b w:val="0"/>
          <w:bCs/>
          <w:kern w:val="2"/>
          <w:sz w:val="24"/>
          <w:szCs w:val="24"/>
          <w:lang w:val="en-US" w:eastAsia="zh-CN" w:bidi="ar-SA"/>
        </w:rPr>
      </w:pPr>
    </w:p>
    <w:p w14:paraId="1DBD1E3F">
      <w:pPr>
        <w:pStyle w:val="22"/>
        <w:numPr>
          <w:ilvl w:val="0"/>
          <w:numId w:val="0"/>
        </w:numPr>
        <w:tabs>
          <w:tab w:val="left" w:pos="567"/>
        </w:tabs>
        <w:spacing w:before="158" w:line="218" w:lineRule="auto"/>
        <w:ind w:firstLine="480" w:firstLineChars="200"/>
        <w:jc w:val="both"/>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1、货物需求一览表</w:t>
      </w:r>
    </w:p>
    <w:p w14:paraId="76F8A9E4">
      <w:pPr>
        <w:pStyle w:val="22"/>
        <w:tabs>
          <w:tab w:val="left" w:pos="567"/>
        </w:tabs>
        <w:spacing w:before="158" w:line="218" w:lineRule="auto"/>
        <w:ind w:firstLine="440" w:firstLineChars="200"/>
        <w:jc w:val="center"/>
        <w:rPr>
          <w:rFonts w:hint="eastAsia" w:ascii="宋体" w:hAnsi="宋体" w:eastAsia="宋体" w:cs="Times New Roman"/>
          <w:b/>
          <w:bCs w:val="0"/>
          <w:kern w:val="2"/>
          <w:sz w:val="22"/>
          <w:szCs w:val="22"/>
          <w:lang w:val="en-US" w:eastAsia="zh-CN" w:bidi="ar-SA"/>
        </w:rPr>
      </w:pPr>
      <w:r>
        <w:rPr>
          <w:rFonts w:hint="eastAsia" w:cs="Times New Roman"/>
          <w:b w:val="0"/>
          <w:bCs/>
          <w:kern w:val="2"/>
          <w:sz w:val="22"/>
          <w:szCs w:val="22"/>
          <w:lang w:val="en-US" w:eastAsia="zh-CN" w:bidi="ar-SA"/>
        </w:rPr>
        <w:t>围网材料清单及单价最高控制价</w:t>
      </w:r>
    </w:p>
    <w:tbl>
      <w:tblPr>
        <w:tblStyle w:val="5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64"/>
        <w:gridCol w:w="2486"/>
        <w:gridCol w:w="1567"/>
        <w:gridCol w:w="1371"/>
        <w:gridCol w:w="2375"/>
      </w:tblGrid>
      <w:tr w14:paraId="2133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5" w:type="dxa"/>
            <w:vAlign w:val="center"/>
          </w:tcPr>
          <w:p w14:paraId="21E4759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964" w:type="dxa"/>
            <w:vAlign w:val="center"/>
          </w:tcPr>
          <w:p w14:paraId="0B50C51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名称</w:t>
            </w:r>
          </w:p>
        </w:tc>
        <w:tc>
          <w:tcPr>
            <w:tcW w:w="2486" w:type="dxa"/>
            <w:vAlign w:val="center"/>
          </w:tcPr>
          <w:p w14:paraId="3B16A85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配件</w:t>
            </w:r>
          </w:p>
        </w:tc>
        <w:tc>
          <w:tcPr>
            <w:tcW w:w="1567" w:type="dxa"/>
            <w:vAlign w:val="center"/>
          </w:tcPr>
          <w:p w14:paraId="37A1BF3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单价（元）</w:t>
            </w:r>
          </w:p>
        </w:tc>
        <w:tc>
          <w:tcPr>
            <w:tcW w:w="1371" w:type="dxa"/>
            <w:shd w:val="clear" w:color="auto" w:fill="auto"/>
            <w:vAlign w:val="center"/>
          </w:tcPr>
          <w:p w14:paraId="6833239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HAnsi" w:hAnsiTheme="minorHAnsi" w:eastAsiaTheme="minorEastAsia" w:cstheme="minorBidi"/>
                <w:b/>
                <w:bCs/>
                <w:color w:val="auto"/>
                <w:kern w:val="2"/>
                <w:sz w:val="24"/>
                <w:szCs w:val="24"/>
                <w:vertAlign w:val="baseline"/>
                <w:lang w:val="en-US" w:eastAsia="zh-CN" w:bidi="ar-SA"/>
              </w:rPr>
            </w:pPr>
            <w:r>
              <w:rPr>
                <w:rFonts w:hint="eastAsia"/>
                <w:b/>
                <w:bCs/>
                <w:color w:val="auto"/>
                <w:sz w:val="24"/>
                <w:szCs w:val="24"/>
                <w:vertAlign w:val="baseline"/>
                <w:lang w:val="en-US" w:eastAsia="zh-CN"/>
              </w:rPr>
              <w:t>单位</w:t>
            </w:r>
          </w:p>
        </w:tc>
        <w:tc>
          <w:tcPr>
            <w:tcW w:w="2375" w:type="dxa"/>
            <w:vAlign w:val="center"/>
          </w:tcPr>
          <w:p w14:paraId="48C806C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备注</w:t>
            </w:r>
          </w:p>
        </w:tc>
      </w:tr>
      <w:tr w14:paraId="6E91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Merge w:val="restart"/>
            <w:vAlign w:val="center"/>
          </w:tcPr>
          <w:p w14:paraId="780A60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w:t>
            </w:r>
          </w:p>
        </w:tc>
        <w:tc>
          <w:tcPr>
            <w:tcW w:w="964" w:type="dxa"/>
            <w:vMerge w:val="restart"/>
            <w:vAlign w:val="center"/>
          </w:tcPr>
          <w:p w14:paraId="40263A7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HAnsi" w:hAnsiTheme="minorHAnsi" w:eastAsiaTheme="minorEastAsia" w:cstheme="minorBidi"/>
                <w:kern w:val="2"/>
                <w:sz w:val="21"/>
                <w:szCs w:val="24"/>
                <w:lang w:val="en-US" w:eastAsia="zh-CN" w:bidi="ar-SA"/>
              </w:rPr>
            </w:pPr>
            <w:r>
              <w:rPr>
                <w:rFonts w:hint="eastAsia"/>
                <w:b w:val="0"/>
                <w:bCs w:val="0"/>
                <w:color w:val="auto"/>
                <w:sz w:val="24"/>
                <w:szCs w:val="24"/>
                <w:vertAlign w:val="baseline"/>
                <w:lang w:val="en-US" w:eastAsia="zh-CN"/>
              </w:rPr>
              <w:t>围网</w:t>
            </w:r>
          </w:p>
        </w:tc>
        <w:tc>
          <w:tcPr>
            <w:tcW w:w="2486" w:type="dxa"/>
            <w:vAlign w:val="center"/>
          </w:tcPr>
          <w:p w14:paraId="11B62F9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立柱、围网、螺丝等</w:t>
            </w:r>
          </w:p>
        </w:tc>
        <w:tc>
          <w:tcPr>
            <w:tcW w:w="1567" w:type="dxa"/>
            <w:vAlign w:val="center"/>
          </w:tcPr>
          <w:p w14:paraId="3E1EC7E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55</w:t>
            </w:r>
          </w:p>
        </w:tc>
        <w:tc>
          <w:tcPr>
            <w:tcW w:w="1371" w:type="dxa"/>
            <w:vAlign w:val="center"/>
          </w:tcPr>
          <w:p w14:paraId="271EEA5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restart"/>
            <w:vAlign w:val="center"/>
          </w:tcPr>
          <w:p w14:paraId="1553D2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r>
              <w:rPr>
                <w:rFonts w:hint="eastAsia"/>
                <w:b w:val="0"/>
                <w:bCs w:val="0"/>
                <w:color w:val="auto"/>
                <w:sz w:val="24"/>
                <w:szCs w:val="24"/>
                <w:vertAlign w:val="baseline"/>
                <w:lang w:val="en-US" w:eastAsia="zh-CN"/>
              </w:rPr>
              <w:t>每个独立园区不少于1樘门。</w:t>
            </w:r>
          </w:p>
          <w:p w14:paraId="383A9E4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ascii="宋体" w:hAnsi="宋体" w:cs="宋体"/>
                <w:b w:val="0"/>
                <w:bCs w:val="0"/>
                <w:color w:val="0000FF"/>
                <w:sz w:val="24"/>
                <w:szCs w:val="24"/>
                <w:vertAlign w:val="baseline"/>
                <w:lang w:val="en-US" w:eastAsia="zh-CN"/>
              </w:rPr>
              <w:t>材料</w:t>
            </w:r>
            <w:r>
              <w:rPr>
                <w:rFonts w:hint="eastAsia" w:ascii="宋体" w:hAnsi="宋体" w:eastAsia="宋体" w:cs="宋体"/>
                <w:b w:val="0"/>
                <w:bCs w:val="0"/>
                <w:color w:val="0000FF"/>
                <w:sz w:val="24"/>
                <w:szCs w:val="24"/>
                <w:vertAlign w:val="baseline"/>
                <w:lang w:val="en-US" w:eastAsia="zh-CN"/>
              </w:rPr>
              <w:t>具体</w:t>
            </w:r>
            <w:r>
              <w:rPr>
                <w:rFonts w:hint="eastAsia" w:ascii="宋体" w:hAnsi="宋体" w:cs="宋体"/>
                <w:b w:val="0"/>
                <w:bCs w:val="0"/>
                <w:color w:val="0000FF"/>
                <w:sz w:val="24"/>
                <w:szCs w:val="24"/>
                <w:vertAlign w:val="baseline"/>
                <w:lang w:val="en-US" w:eastAsia="zh-CN"/>
              </w:rPr>
              <w:t>使用</w:t>
            </w:r>
            <w:r>
              <w:rPr>
                <w:rFonts w:hint="eastAsia" w:ascii="宋体" w:hAnsi="宋体" w:eastAsia="宋体" w:cs="宋体"/>
                <w:b w:val="0"/>
                <w:bCs w:val="0"/>
                <w:color w:val="0000FF"/>
                <w:sz w:val="24"/>
                <w:szCs w:val="24"/>
                <w:vertAlign w:val="baseline"/>
                <w:lang w:val="en-US" w:eastAsia="zh-CN"/>
              </w:rPr>
              <w:t>数量</w:t>
            </w:r>
            <w:r>
              <w:rPr>
                <w:rFonts w:hint="eastAsia" w:ascii="宋体" w:hAnsi="宋体" w:cs="宋体"/>
                <w:b w:val="0"/>
                <w:bCs w:val="0"/>
                <w:color w:val="0000FF"/>
                <w:sz w:val="24"/>
                <w:szCs w:val="24"/>
                <w:vertAlign w:val="baseline"/>
                <w:lang w:val="en-US" w:eastAsia="zh-CN"/>
              </w:rPr>
              <w:t>以实际为准</w:t>
            </w:r>
            <w:r>
              <w:rPr>
                <w:rFonts w:hint="eastAsia" w:ascii="宋体" w:hAnsi="宋体" w:eastAsia="宋体" w:cs="宋体"/>
                <w:b w:val="0"/>
                <w:bCs w:val="0"/>
                <w:color w:val="0000FF"/>
                <w:sz w:val="24"/>
                <w:szCs w:val="24"/>
                <w:vertAlign w:val="baseline"/>
                <w:lang w:val="en-US" w:eastAsia="zh-CN"/>
              </w:rPr>
              <w:t>，亩均造价不超过</w:t>
            </w:r>
            <w:r>
              <w:rPr>
                <w:rFonts w:hint="eastAsia" w:ascii="宋体" w:hAnsi="宋体" w:cs="宋体"/>
                <w:b w:val="0"/>
                <w:bCs w:val="0"/>
                <w:color w:val="0000FF"/>
                <w:sz w:val="24"/>
                <w:szCs w:val="24"/>
                <w:vertAlign w:val="baseline"/>
                <w:lang w:val="en-US" w:eastAsia="zh-CN"/>
              </w:rPr>
              <w:t>900</w:t>
            </w:r>
            <w:r>
              <w:rPr>
                <w:rFonts w:hint="eastAsia" w:ascii="宋体" w:hAnsi="宋体" w:eastAsia="宋体" w:cs="宋体"/>
                <w:b w:val="0"/>
                <w:bCs w:val="0"/>
                <w:color w:val="0000FF"/>
                <w:sz w:val="24"/>
                <w:szCs w:val="24"/>
                <w:vertAlign w:val="baseline"/>
                <w:lang w:val="en-US" w:eastAsia="zh-CN"/>
              </w:rPr>
              <w:t>元/亩</w:t>
            </w:r>
          </w:p>
        </w:tc>
      </w:tr>
      <w:tr w14:paraId="6B16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Merge w:val="continue"/>
            <w:vAlign w:val="center"/>
          </w:tcPr>
          <w:p w14:paraId="215158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964" w:type="dxa"/>
            <w:vMerge w:val="continue"/>
            <w:vAlign w:val="center"/>
          </w:tcPr>
          <w:p w14:paraId="066B9F4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c>
          <w:tcPr>
            <w:tcW w:w="2486" w:type="dxa"/>
            <w:vAlign w:val="center"/>
          </w:tcPr>
          <w:p w14:paraId="08286C7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辅材（</w:t>
            </w:r>
            <w:r>
              <w:rPr>
                <w:rFonts w:hint="eastAsia" w:asciiTheme="minorHAnsi" w:hAnsiTheme="minorHAnsi" w:eastAsiaTheme="minorEastAsia" w:cstheme="minorBidi"/>
                <w:b w:val="0"/>
                <w:bCs w:val="0"/>
                <w:color w:val="auto"/>
                <w:kern w:val="2"/>
                <w:sz w:val="24"/>
                <w:szCs w:val="24"/>
                <w:lang w:val="en-US" w:eastAsia="zh-CN" w:bidi="ar-SA"/>
              </w:rPr>
              <w:t>黄沙、水泥、石子</w:t>
            </w:r>
            <w:r>
              <w:rPr>
                <w:rFonts w:hint="eastAsia" w:cstheme="minorBidi"/>
                <w:b w:val="0"/>
                <w:bCs w:val="0"/>
                <w:color w:val="auto"/>
                <w:kern w:val="2"/>
                <w:sz w:val="24"/>
                <w:szCs w:val="24"/>
                <w:lang w:val="en-US" w:eastAsia="zh-CN" w:bidi="ar-SA"/>
              </w:rPr>
              <w:t>等安装材料</w:t>
            </w:r>
            <w:r>
              <w:rPr>
                <w:rFonts w:hint="eastAsia"/>
                <w:b w:val="0"/>
                <w:bCs w:val="0"/>
                <w:color w:val="auto"/>
                <w:sz w:val="24"/>
                <w:szCs w:val="24"/>
                <w:vertAlign w:val="baseline"/>
                <w:lang w:val="en-US" w:eastAsia="zh-CN"/>
              </w:rPr>
              <w:t>）</w:t>
            </w:r>
          </w:p>
        </w:tc>
        <w:tc>
          <w:tcPr>
            <w:tcW w:w="1567" w:type="dxa"/>
            <w:vAlign w:val="center"/>
          </w:tcPr>
          <w:p w14:paraId="6F3015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16</w:t>
            </w:r>
          </w:p>
        </w:tc>
        <w:tc>
          <w:tcPr>
            <w:tcW w:w="1371" w:type="dxa"/>
            <w:vAlign w:val="center"/>
          </w:tcPr>
          <w:p w14:paraId="1BD5288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val="0"/>
                <w:bCs w:val="0"/>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continue"/>
            <w:vAlign w:val="center"/>
          </w:tcPr>
          <w:p w14:paraId="062F589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val="0"/>
                <w:bCs w:val="0"/>
                <w:color w:val="auto"/>
                <w:sz w:val="24"/>
                <w:szCs w:val="24"/>
                <w:vertAlign w:val="baseline"/>
                <w:lang w:val="en-US" w:eastAsia="zh-CN"/>
              </w:rPr>
            </w:pPr>
          </w:p>
        </w:tc>
      </w:tr>
      <w:tr w14:paraId="14FC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Merge w:val="continue"/>
            <w:vAlign w:val="center"/>
          </w:tcPr>
          <w:p w14:paraId="4E06A44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964" w:type="dxa"/>
            <w:vMerge w:val="continue"/>
            <w:vAlign w:val="center"/>
          </w:tcPr>
          <w:p w14:paraId="7ED9E7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2486" w:type="dxa"/>
            <w:vAlign w:val="center"/>
          </w:tcPr>
          <w:p w14:paraId="1A60BF2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人工安装费</w:t>
            </w:r>
          </w:p>
        </w:tc>
        <w:tc>
          <w:tcPr>
            <w:tcW w:w="1567" w:type="dxa"/>
            <w:vAlign w:val="center"/>
          </w:tcPr>
          <w:p w14:paraId="793B45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18</w:t>
            </w:r>
          </w:p>
        </w:tc>
        <w:tc>
          <w:tcPr>
            <w:tcW w:w="1371" w:type="dxa"/>
            <w:vAlign w:val="center"/>
          </w:tcPr>
          <w:p w14:paraId="044F397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r>
              <w:rPr>
                <w:rFonts w:hint="eastAsia"/>
                <w:b w:val="0"/>
                <w:bCs w:val="0"/>
                <w:color w:val="auto"/>
                <w:sz w:val="24"/>
                <w:szCs w:val="24"/>
                <w:vertAlign w:val="baseline"/>
                <w:lang w:val="en-US" w:eastAsia="zh-CN"/>
              </w:rPr>
              <w:t>套</w:t>
            </w:r>
          </w:p>
        </w:tc>
        <w:tc>
          <w:tcPr>
            <w:tcW w:w="2375" w:type="dxa"/>
            <w:vMerge w:val="continue"/>
            <w:vAlign w:val="center"/>
          </w:tcPr>
          <w:p w14:paraId="5B10745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p>
        </w:tc>
      </w:tr>
      <w:tr w14:paraId="7098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5" w:type="dxa"/>
            <w:vMerge w:val="continue"/>
            <w:vAlign w:val="center"/>
          </w:tcPr>
          <w:p w14:paraId="1DB5A2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964" w:type="dxa"/>
            <w:vMerge w:val="continue"/>
            <w:vAlign w:val="center"/>
          </w:tcPr>
          <w:p w14:paraId="370227E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2486" w:type="dxa"/>
            <w:shd w:val="clear" w:color="auto" w:fill="auto"/>
            <w:vAlign w:val="center"/>
          </w:tcPr>
          <w:p w14:paraId="6BB40E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Calibri" w:hAnsi="Calibri" w:eastAsia="宋体" w:cs="Times New Roman"/>
                <w:b w:val="0"/>
                <w:bCs w:val="0"/>
                <w:color w:val="auto"/>
                <w:kern w:val="2"/>
                <w:sz w:val="24"/>
                <w:szCs w:val="24"/>
                <w:vertAlign w:val="baseline"/>
                <w:lang w:val="en-US" w:eastAsia="zh-CN" w:bidi="ar-SA"/>
              </w:rPr>
            </w:pPr>
            <w:r>
              <w:rPr>
                <w:rFonts w:hint="eastAsia"/>
                <w:b w:val="0"/>
                <w:bCs w:val="0"/>
                <w:color w:val="auto"/>
                <w:sz w:val="24"/>
                <w:szCs w:val="24"/>
                <w:vertAlign w:val="baseline"/>
                <w:lang w:val="en-US" w:eastAsia="zh-CN"/>
              </w:rPr>
              <w:t>门（含锁及安装费）</w:t>
            </w:r>
          </w:p>
        </w:tc>
        <w:tc>
          <w:tcPr>
            <w:tcW w:w="1567" w:type="dxa"/>
            <w:shd w:val="clear" w:color="auto" w:fill="auto"/>
            <w:vAlign w:val="center"/>
          </w:tcPr>
          <w:p w14:paraId="3938D5A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Calibri" w:hAnsi="Calibri" w:eastAsia="宋体" w:cs="Times New Roman"/>
                <w:b w:val="0"/>
                <w:bCs w:val="0"/>
                <w:color w:val="auto"/>
                <w:kern w:val="2"/>
                <w:sz w:val="24"/>
                <w:szCs w:val="24"/>
                <w:vertAlign w:val="baseline"/>
                <w:lang w:val="en-US" w:eastAsia="zh-CN" w:bidi="ar-SA"/>
              </w:rPr>
            </w:pPr>
            <w:r>
              <w:rPr>
                <w:rFonts w:hint="eastAsia"/>
                <w:b w:val="0"/>
                <w:bCs w:val="0"/>
                <w:color w:val="auto"/>
                <w:sz w:val="24"/>
                <w:szCs w:val="24"/>
                <w:vertAlign w:val="baseline"/>
                <w:lang w:val="en-US" w:eastAsia="zh-CN"/>
              </w:rPr>
              <w:t>300</w:t>
            </w:r>
          </w:p>
        </w:tc>
        <w:tc>
          <w:tcPr>
            <w:tcW w:w="1371" w:type="dxa"/>
            <w:shd w:val="clear" w:color="auto" w:fill="auto"/>
            <w:vAlign w:val="center"/>
          </w:tcPr>
          <w:p w14:paraId="52D8AE8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Calibri" w:hAnsi="Calibri" w:eastAsia="宋体" w:cs="Times New Roman"/>
                <w:b w:val="0"/>
                <w:bCs w:val="0"/>
                <w:color w:val="auto"/>
                <w:kern w:val="2"/>
                <w:sz w:val="24"/>
                <w:szCs w:val="24"/>
                <w:vertAlign w:val="baseline"/>
                <w:lang w:val="en-US" w:eastAsia="zh-CN" w:bidi="ar-SA"/>
              </w:rPr>
            </w:pPr>
            <w:r>
              <w:rPr>
                <w:rFonts w:hint="eastAsia"/>
                <w:b w:val="0"/>
                <w:bCs w:val="0"/>
                <w:color w:val="auto"/>
                <w:sz w:val="24"/>
                <w:szCs w:val="24"/>
                <w:vertAlign w:val="baseline"/>
                <w:lang w:val="en-US" w:eastAsia="zh-CN"/>
              </w:rPr>
              <w:t>樘</w:t>
            </w:r>
          </w:p>
        </w:tc>
        <w:tc>
          <w:tcPr>
            <w:tcW w:w="2375" w:type="dxa"/>
            <w:vMerge w:val="continue"/>
            <w:vAlign w:val="center"/>
          </w:tcPr>
          <w:p w14:paraId="167FDD7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b/>
                <w:bCs/>
                <w:color w:val="auto"/>
                <w:sz w:val="24"/>
                <w:szCs w:val="24"/>
                <w:vertAlign w:val="baseline"/>
                <w:lang w:val="en-US" w:eastAsia="zh-CN"/>
              </w:rPr>
            </w:pPr>
          </w:p>
        </w:tc>
      </w:tr>
      <w:tr w14:paraId="3EFA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95" w:type="dxa"/>
            <w:vAlign w:val="center"/>
          </w:tcPr>
          <w:p w14:paraId="4888F7D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备注</w:t>
            </w:r>
          </w:p>
        </w:tc>
        <w:tc>
          <w:tcPr>
            <w:tcW w:w="964" w:type="dxa"/>
            <w:vAlign w:val="center"/>
          </w:tcPr>
          <w:p w14:paraId="473C5714">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p>
        </w:tc>
        <w:tc>
          <w:tcPr>
            <w:tcW w:w="7799" w:type="dxa"/>
            <w:gridSpan w:val="4"/>
            <w:vAlign w:val="center"/>
          </w:tcPr>
          <w:p w14:paraId="37180B6B">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投标人需自行踏勘现场，具体数量以实际使用为准</w:t>
            </w:r>
          </w:p>
          <w:p w14:paraId="176887D8">
            <w:pPr>
              <w:keepNext w:val="0"/>
              <w:keepLines w:val="0"/>
              <w:pageBreakBefore w:val="0"/>
              <w:widowControl w:val="0"/>
              <w:numPr>
                <w:ilvl w:val="0"/>
                <w:numId w:val="0"/>
              </w:numPr>
              <w:tabs>
                <w:tab w:val="left" w:pos="2677"/>
              </w:tabs>
              <w:kinsoku/>
              <w:wordWrap/>
              <w:overflowPunct/>
              <w:topLinePunct w:val="0"/>
              <w:autoSpaceDE/>
              <w:autoSpaceDN/>
              <w:bidi w:val="0"/>
              <w:adjustRightInd/>
              <w:snapToGrid/>
              <w:spacing w:line="300" w:lineRule="exact"/>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（含税含运费含安装费等相关费用）</w:t>
            </w:r>
          </w:p>
        </w:tc>
      </w:tr>
    </w:tbl>
    <w:p w14:paraId="5A927353">
      <w:pPr>
        <w:spacing w:line="360" w:lineRule="auto"/>
        <w:ind w:firstLine="420" w:firstLineChars="200"/>
        <w:rPr>
          <w:rFonts w:hint="eastAsia" w:ascii="宋体" w:hAnsi="宋体" w:eastAsia="宋体" w:cs="Times New Roman"/>
          <w:color w:val="000000"/>
          <w:lang w:val="en-US" w:eastAsia="zh-CN"/>
        </w:rPr>
      </w:pPr>
      <w:r>
        <w:rPr>
          <w:rFonts w:hint="eastAsia" w:ascii="宋体" w:hAnsi="宋体" w:eastAsia="宋体" w:cs="Times New Roman"/>
          <w:color w:val="000000"/>
          <w:lang w:val="en-US" w:eastAsia="zh-CN"/>
        </w:rPr>
        <w:t>怀宁县村级集体经济发展助推工程约</w:t>
      </w:r>
      <w:r>
        <w:rPr>
          <w:rFonts w:hint="eastAsia" w:ascii="宋体" w:hAnsi="宋体" w:cs="Times New Roman"/>
          <w:color w:val="0000FF"/>
          <w:lang w:val="en-US" w:eastAsia="zh-CN"/>
        </w:rPr>
        <w:t>4215</w:t>
      </w:r>
      <w:r>
        <w:rPr>
          <w:rFonts w:hint="eastAsia" w:ascii="宋体" w:hAnsi="宋体" w:eastAsia="宋体" w:cs="Times New Roman"/>
          <w:color w:val="0000FF"/>
          <w:lang w:val="en-US" w:eastAsia="zh-CN"/>
        </w:rPr>
        <w:t>亩</w:t>
      </w:r>
      <w:r>
        <w:rPr>
          <w:rFonts w:hint="eastAsia" w:ascii="宋体" w:hAnsi="宋体" w:eastAsia="宋体" w:cs="Times New Roman"/>
          <w:color w:val="000000"/>
          <w:lang w:val="en-US" w:eastAsia="zh-CN"/>
        </w:rPr>
        <w:t>蓝莓基地围网及门等采购及安装工作，围网及门使用寿命不少于10年，围网及门安装须确保蓝莓基地全封闭，蓝莓苗木等不受侵害。</w:t>
      </w:r>
    </w:p>
    <w:p w14:paraId="37AA3A9B">
      <w:pPr>
        <w:pStyle w:val="22"/>
        <w:numPr>
          <w:ilvl w:val="0"/>
          <w:numId w:val="0"/>
        </w:numPr>
        <w:tabs>
          <w:tab w:val="left" w:pos="567"/>
        </w:tabs>
        <w:spacing w:before="158" w:line="218" w:lineRule="auto"/>
        <w:ind w:firstLine="480" w:firstLineChars="200"/>
        <w:jc w:val="both"/>
        <w:rPr>
          <w:rFonts w:hint="eastAsia" w:cs="Times New Roman"/>
          <w:b w:val="0"/>
          <w:bCs/>
          <w:kern w:val="2"/>
          <w:sz w:val="24"/>
          <w:szCs w:val="24"/>
          <w:lang w:val="en-US" w:eastAsia="zh-CN" w:bidi="ar-SA"/>
        </w:rPr>
      </w:pPr>
      <w:r>
        <w:rPr>
          <w:rFonts w:hint="eastAsia" w:cs="Times New Roman"/>
          <w:b w:val="0"/>
          <w:bCs/>
          <w:kern w:val="2"/>
          <w:sz w:val="24"/>
          <w:szCs w:val="24"/>
          <w:lang w:val="en-US" w:eastAsia="zh-CN" w:bidi="ar-SA"/>
        </w:rPr>
        <w:t>2</w:t>
      </w:r>
      <w:r>
        <w:rPr>
          <w:rFonts w:hint="eastAsia" w:ascii="Tahoma" w:hAnsi="Tahoma" w:eastAsia="微软雅黑" w:cs="Times New Roman"/>
          <w:b w:val="0"/>
          <w:bCs/>
          <w:kern w:val="2"/>
          <w:sz w:val="24"/>
          <w:szCs w:val="24"/>
          <w:lang w:val="en-US" w:eastAsia="zh-CN" w:bidi="ar-SA"/>
        </w:rPr>
        <w:t>、</w:t>
      </w:r>
      <w:r>
        <w:rPr>
          <w:rFonts w:hint="eastAsia" w:cs="Times New Roman"/>
          <w:b w:val="0"/>
          <w:bCs/>
          <w:kern w:val="2"/>
          <w:sz w:val="24"/>
          <w:szCs w:val="24"/>
          <w:lang w:val="en-US" w:eastAsia="zh-CN" w:bidi="ar-SA"/>
        </w:rPr>
        <w:t>技术参数及施工要求</w:t>
      </w:r>
    </w:p>
    <w:p w14:paraId="698DDAD6">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（一）技术参数：</w:t>
      </w:r>
    </w:p>
    <w:p w14:paraId="605E812A">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1、围网规格尺寸为：1.7×3米/片，重量为5-6Kg；</w:t>
      </w:r>
    </w:p>
    <w:p w14:paraId="78FF6149">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2、围网材质为低碳钢丝，钢丝φ3.0±0.1mm，浸塑处理后φ5.0±0.1mm，孔径9×17cm，围网表面需绿色浸塑处理；</w:t>
      </w:r>
    </w:p>
    <w:p w14:paraId="71512BE2">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3、围网边为双边丝；</w:t>
      </w:r>
    </w:p>
    <w:p w14:paraId="2A65C03D">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4、立柱规格尺寸为：高2.10米，重量为1.75-2.25Kg；</w:t>
      </w:r>
    </w:p>
    <w:p w14:paraId="5AEDE21E">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5、立柱材质为低碳钢管，钢管φ4.8±0.1cm，钢管壁厚1.5mm，立柱表面需绿色浸塑处理；</w:t>
      </w:r>
    </w:p>
    <w:p w14:paraId="12CD1DCC">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6、每片围网配备8个螺丝，螺丝尺寸8×2.5cm；</w:t>
      </w:r>
    </w:p>
    <w:p w14:paraId="55E5E77D">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7、规格均为浸塑处理后。</w:t>
      </w:r>
    </w:p>
    <w:p w14:paraId="4383AEC0">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（二）施工要求：</w:t>
      </w:r>
    </w:p>
    <w:p w14:paraId="36D88665">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 xml:space="preserve">1、根据地块实际情况配备园区大门，每个独立园区不少于1樘门（大门材质与围网材质一致，尺寸约 1.7m×2m×2），门须单独安装立柱，每个门须配上合适大小挂锁或链条锁。 </w:t>
      </w:r>
    </w:p>
    <w:p w14:paraId="5CA6DE9F">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2、每个立柱脚须用混凝土固定，混凝土立柱脚须埋入地下，混凝土材料（包括黄沙、水泥、石子等，且混凝土立柱脚不低于50×30×30cm方形孔或50×30cm圆形孔材料），立柱按围网尺寸安装成型。</w:t>
      </w:r>
    </w:p>
    <w:p w14:paraId="4556DCDE">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3、围网及门安装须紧实牢固，不易倾倒。</w:t>
      </w:r>
    </w:p>
    <w:p w14:paraId="13CECC3A">
      <w:pPr>
        <w:spacing w:line="360" w:lineRule="auto"/>
        <w:ind w:firstLine="420" w:firstLineChars="200"/>
        <w:rPr>
          <w:rFonts w:hint="eastAsia" w:ascii="宋体" w:hAnsi="宋体"/>
          <w:color w:val="000000"/>
          <w:lang w:val="en-US" w:eastAsia="zh-CN"/>
        </w:rPr>
      </w:pPr>
      <w:r>
        <w:rPr>
          <w:rFonts w:hint="eastAsia" w:ascii="宋体" w:hAnsi="宋体"/>
          <w:color w:val="000000"/>
          <w:lang w:val="en-US" w:eastAsia="zh-CN"/>
        </w:rPr>
        <w:t>（三）质保期：不低于2年（ 质保期内如因：材料质量问题出现脱皮安装不符合要求导致围网及门倒塌等问题须无条件更换或修复，费用由供货单位自行承担。）</w:t>
      </w:r>
    </w:p>
    <w:p w14:paraId="52BF2248">
      <w:pPr>
        <w:spacing w:line="360" w:lineRule="auto"/>
        <w:ind w:firstLine="420" w:firstLineChars="200"/>
        <w:rPr>
          <w:rFonts w:hint="default" w:ascii="宋体" w:hAnsi="宋体"/>
          <w:color w:val="000000"/>
          <w:lang w:val="en-US" w:eastAsia="zh-CN"/>
        </w:rPr>
      </w:pPr>
      <w:r>
        <w:rPr>
          <w:rFonts w:hint="eastAsia" w:ascii="宋体" w:hAnsi="宋体"/>
          <w:color w:val="000000"/>
          <w:lang w:val="en-US" w:eastAsia="zh-CN"/>
        </w:rPr>
        <w:t>（四）具体地块以乡镇实际交付，第三方实际测绘亩数为准（不含池塘、坟地等面积）。</w:t>
      </w:r>
    </w:p>
    <w:p w14:paraId="3C4160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7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9"/>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RhYWFjN2NhMzFhZDkxMTU2MDNmZTIwZGE1NjFhMDcifQ=="/>
  </w:docVars>
  <w:rsids>
    <w:rsidRoot w:val="009923FC"/>
    <w:rsid w:val="000561C6"/>
    <w:rsid w:val="0008096E"/>
    <w:rsid w:val="00095659"/>
    <w:rsid w:val="000D1D1E"/>
    <w:rsid w:val="00100174"/>
    <w:rsid w:val="0015086A"/>
    <w:rsid w:val="00184EAA"/>
    <w:rsid w:val="001A5691"/>
    <w:rsid w:val="001B7CF6"/>
    <w:rsid w:val="002446C8"/>
    <w:rsid w:val="002C2174"/>
    <w:rsid w:val="003435EF"/>
    <w:rsid w:val="00364274"/>
    <w:rsid w:val="00386159"/>
    <w:rsid w:val="003F7639"/>
    <w:rsid w:val="004978D6"/>
    <w:rsid w:val="004A04A5"/>
    <w:rsid w:val="004A30FD"/>
    <w:rsid w:val="005065D2"/>
    <w:rsid w:val="005763C4"/>
    <w:rsid w:val="005B5A9E"/>
    <w:rsid w:val="005E641E"/>
    <w:rsid w:val="00606156"/>
    <w:rsid w:val="00620785"/>
    <w:rsid w:val="00643B39"/>
    <w:rsid w:val="00646400"/>
    <w:rsid w:val="006B08A3"/>
    <w:rsid w:val="006C788B"/>
    <w:rsid w:val="006F1F96"/>
    <w:rsid w:val="006F3978"/>
    <w:rsid w:val="007A1178"/>
    <w:rsid w:val="007A43D6"/>
    <w:rsid w:val="007A4ED5"/>
    <w:rsid w:val="007E23C7"/>
    <w:rsid w:val="008158F6"/>
    <w:rsid w:val="00945889"/>
    <w:rsid w:val="00947F4B"/>
    <w:rsid w:val="00975984"/>
    <w:rsid w:val="009846B0"/>
    <w:rsid w:val="009870B6"/>
    <w:rsid w:val="009923FC"/>
    <w:rsid w:val="00A511AD"/>
    <w:rsid w:val="00B34A3B"/>
    <w:rsid w:val="00B44F11"/>
    <w:rsid w:val="00B5321C"/>
    <w:rsid w:val="00B77D60"/>
    <w:rsid w:val="00B81EA2"/>
    <w:rsid w:val="00BA0F20"/>
    <w:rsid w:val="00BA758A"/>
    <w:rsid w:val="00BE3F85"/>
    <w:rsid w:val="00C0270B"/>
    <w:rsid w:val="00C41F58"/>
    <w:rsid w:val="00D07D97"/>
    <w:rsid w:val="00D2577A"/>
    <w:rsid w:val="00D332A7"/>
    <w:rsid w:val="00D67193"/>
    <w:rsid w:val="00D71930"/>
    <w:rsid w:val="00D91CE2"/>
    <w:rsid w:val="00D9771E"/>
    <w:rsid w:val="00DB16A6"/>
    <w:rsid w:val="00DB5B5F"/>
    <w:rsid w:val="00DC3B44"/>
    <w:rsid w:val="00DD48D1"/>
    <w:rsid w:val="00DD7517"/>
    <w:rsid w:val="00E21EDE"/>
    <w:rsid w:val="00EA4A6F"/>
    <w:rsid w:val="00EF2E42"/>
    <w:rsid w:val="00F00681"/>
    <w:rsid w:val="00F77183"/>
    <w:rsid w:val="00FA7B3A"/>
    <w:rsid w:val="00FB4849"/>
    <w:rsid w:val="109A528D"/>
    <w:rsid w:val="16520088"/>
    <w:rsid w:val="17E600FF"/>
    <w:rsid w:val="1AB97EDD"/>
    <w:rsid w:val="2420390F"/>
    <w:rsid w:val="243603B4"/>
    <w:rsid w:val="2D772FCD"/>
    <w:rsid w:val="2EEB203E"/>
    <w:rsid w:val="326546F0"/>
    <w:rsid w:val="3387054B"/>
    <w:rsid w:val="3C8E0F00"/>
    <w:rsid w:val="3EC839DF"/>
    <w:rsid w:val="3F550CC0"/>
    <w:rsid w:val="42ED2FE9"/>
    <w:rsid w:val="50772122"/>
    <w:rsid w:val="5939379A"/>
    <w:rsid w:val="59737535"/>
    <w:rsid w:val="5CD82237"/>
    <w:rsid w:val="66693024"/>
    <w:rsid w:val="69687EB2"/>
    <w:rsid w:val="6FBA1A71"/>
    <w:rsid w:val="70424869"/>
    <w:rsid w:val="781C32C2"/>
    <w:rsid w:val="7A3454FC"/>
    <w:rsid w:val="7BF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100" w:after="100"/>
      <w:jc w:val="center"/>
      <w:outlineLvl w:val="0"/>
    </w:pPr>
    <w:rPr>
      <w:b/>
      <w:bCs/>
      <w:kern w:val="44"/>
      <w:sz w:val="32"/>
      <w:szCs w:val="44"/>
    </w:rPr>
  </w:style>
  <w:style w:type="paragraph" w:styleId="6">
    <w:name w:val="heading 2"/>
    <w:basedOn w:val="1"/>
    <w:next w:val="7"/>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59"/>
    <w:qFormat/>
    <w:uiPriority w:val="0"/>
    <w:pPr>
      <w:keepNext/>
      <w:keepLines/>
      <w:spacing w:before="260" w:after="260" w:line="416" w:lineRule="auto"/>
      <w:outlineLvl w:val="2"/>
    </w:pPr>
    <w:rPr>
      <w:b/>
      <w:bCs/>
      <w:sz w:val="32"/>
      <w:szCs w:val="32"/>
    </w:rPr>
  </w:style>
  <w:style w:type="paragraph" w:styleId="9">
    <w:name w:val="heading 4"/>
    <w:basedOn w:val="1"/>
    <w:next w:val="1"/>
    <w:link w:val="6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61"/>
    <w:semiHidden/>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6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1"/>
    <w:link w:val="63"/>
    <w:semiHidden/>
    <w:unhideWhenUsed/>
    <w:qFormat/>
    <w:uiPriority w:val="0"/>
    <w:pPr>
      <w:keepNext/>
      <w:keepLines/>
      <w:spacing w:before="240" w:after="64" w:line="320" w:lineRule="auto"/>
      <w:outlineLvl w:val="6"/>
    </w:pPr>
    <w:rPr>
      <w:b/>
      <w:bCs/>
      <w:sz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黑体"/>
      <w:sz w:val="44"/>
      <w:szCs w:val="22"/>
    </w:rPr>
  </w:style>
  <w:style w:type="paragraph" w:styleId="3">
    <w:name w:val="Body Text Indent"/>
    <w:basedOn w:val="1"/>
    <w:next w:val="4"/>
    <w:link w:val="68"/>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cs="Arial"/>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rPr>
  </w:style>
  <w:style w:type="paragraph" w:styleId="13">
    <w:name w:val="toc 7"/>
    <w:basedOn w:val="1"/>
    <w:next w:val="1"/>
    <w:semiHidden/>
    <w:qFormat/>
    <w:uiPriority w:val="0"/>
    <w:pPr>
      <w:ind w:left="1260"/>
    </w:pPr>
    <w:rPr>
      <w:szCs w:val="21"/>
    </w:rPr>
  </w:style>
  <w:style w:type="paragraph" w:styleId="14">
    <w:name w:val="table of authorities"/>
    <w:basedOn w:val="1"/>
    <w:next w:val="1"/>
    <w:semiHidden/>
    <w:qFormat/>
    <w:uiPriority w:val="0"/>
    <w:pPr>
      <w:ind w:left="420" w:leftChars="200"/>
    </w:pPr>
  </w:style>
  <w:style w:type="paragraph" w:styleId="15">
    <w:name w:val="index 8"/>
    <w:basedOn w:val="1"/>
    <w:next w:val="1"/>
    <w:semiHidden/>
    <w:qFormat/>
    <w:uiPriority w:val="0"/>
    <w:pPr>
      <w:ind w:left="1400" w:leftChars="1400"/>
    </w:pPr>
  </w:style>
  <w:style w:type="paragraph" w:styleId="16">
    <w:name w:val="index 5"/>
    <w:basedOn w:val="1"/>
    <w:next w:val="1"/>
    <w:semiHidden/>
    <w:qFormat/>
    <w:uiPriority w:val="0"/>
    <w:pPr>
      <w:ind w:left="800" w:leftChars="800"/>
    </w:pPr>
  </w:style>
  <w:style w:type="paragraph" w:styleId="17">
    <w:name w:val="Document Map"/>
    <w:basedOn w:val="1"/>
    <w:link w:val="74"/>
    <w:semiHidden/>
    <w:qFormat/>
    <w:uiPriority w:val="0"/>
    <w:pPr>
      <w:shd w:val="clear" w:color="auto" w:fill="000080"/>
    </w:pPr>
  </w:style>
  <w:style w:type="paragraph" w:styleId="18">
    <w:name w:val="toa heading"/>
    <w:basedOn w:val="1"/>
    <w:next w:val="1"/>
    <w:semiHidden/>
    <w:qFormat/>
    <w:uiPriority w:val="0"/>
    <w:pPr>
      <w:spacing w:before="120"/>
    </w:pPr>
    <w:rPr>
      <w:rFonts w:ascii="Arial" w:hAnsi="Arial"/>
      <w:b/>
      <w:bCs/>
    </w:rPr>
  </w:style>
  <w:style w:type="paragraph" w:styleId="19">
    <w:name w:val="annotation text"/>
    <w:basedOn w:val="1"/>
    <w:link w:val="64"/>
    <w:semiHidden/>
    <w:qFormat/>
    <w:uiPriority w:val="0"/>
  </w:style>
  <w:style w:type="paragraph" w:styleId="20">
    <w:name w:val="index 6"/>
    <w:basedOn w:val="1"/>
    <w:next w:val="1"/>
    <w:semiHidden/>
    <w:qFormat/>
    <w:uiPriority w:val="0"/>
    <w:pPr>
      <w:ind w:left="1000" w:leftChars="1000"/>
    </w:pPr>
  </w:style>
  <w:style w:type="paragraph" w:styleId="21">
    <w:name w:val="Body Text 3"/>
    <w:basedOn w:val="1"/>
    <w:link w:val="71"/>
    <w:qFormat/>
    <w:uiPriority w:val="0"/>
    <w:rPr>
      <w:rFonts w:ascii="黑体" w:hAnsi="Arial" w:eastAsia="黑体"/>
      <w:b/>
      <w:sz w:val="28"/>
    </w:rPr>
  </w:style>
  <w:style w:type="paragraph" w:styleId="22">
    <w:name w:val="Body Text"/>
    <w:basedOn w:val="1"/>
    <w:link w:val="67"/>
    <w:unhideWhenUsed/>
    <w:qFormat/>
    <w:uiPriority w:val="1"/>
    <w:pPr>
      <w:widowControl/>
      <w:adjustRightInd w:val="0"/>
      <w:snapToGrid w:val="0"/>
      <w:spacing w:after="120"/>
      <w:jc w:val="left"/>
    </w:pPr>
    <w:rPr>
      <w:rFonts w:ascii="Tahoma" w:hAnsi="Tahoma" w:eastAsia="微软雅黑"/>
      <w:kern w:val="0"/>
      <w:sz w:val="22"/>
      <w:szCs w:val="22"/>
    </w:rPr>
  </w:style>
  <w:style w:type="paragraph" w:styleId="23">
    <w:name w:val="List 2"/>
    <w:basedOn w:val="1"/>
    <w:qFormat/>
    <w:uiPriority w:val="0"/>
    <w:pPr>
      <w:ind w:left="100" w:leftChars="200" w:hanging="200" w:hangingChars="200"/>
      <w:contextualSpacing/>
    </w:pPr>
  </w:style>
  <w:style w:type="paragraph" w:styleId="24">
    <w:name w:val="List Continue"/>
    <w:basedOn w:val="1"/>
    <w:qFormat/>
    <w:uiPriority w:val="0"/>
    <w:pPr>
      <w:spacing w:after="120"/>
      <w:ind w:left="420" w:leftChars="200"/>
    </w:p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pPr>
    <w:rPr>
      <w:szCs w:val="21"/>
    </w:rPr>
  </w:style>
  <w:style w:type="paragraph" w:styleId="27">
    <w:name w:val="toc 3"/>
    <w:basedOn w:val="1"/>
    <w:next w:val="1"/>
    <w:qFormat/>
    <w:uiPriority w:val="39"/>
    <w:pPr>
      <w:ind w:left="420"/>
    </w:pPr>
    <w:rPr>
      <w:i/>
      <w:iCs/>
    </w:rPr>
  </w:style>
  <w:style w:type="paragraph" w:styleId="28">
    <w:name w:val="Plain Text"/>
    <w:basedOn w:val="1"/>
    <w:link w:val="75"/>
    <w:qFormat/>
    <w:uiPriority w:val="99"/>
    <w:rPr>
      <w:rFonts w:ascii="宋体" w:hAnsi="Courier New"/>
    </w:rPr>
  </w:style>
  <w:style w:type="paragraph" w:styleId="29">
    <w:name w:val="toc 8"/>
    <w:basedOn w:val="1"/>
    <w:next w:val="1"/>
    <w:semiHidden/>
    <w:qFormat/>
    <w:uiPriority w:val="0"/>
    <w:pPr>
      <w:ind w:left="1470"/>
    </w:pPr>
    <w:rPr>
      <w:szCs w:val="21"/>
    </w:rPr>
  </w:style>
  <w:style w:type="paragraph" w:styleId="30">
    <w:name w:val="index 3"/>
    <w:basedOn w:val="1"/>
    <w:next w:val="1"/>
    <w:semiHidden/>
    <w:qFormat/>
    <w:uiPriority w:val="0"/>
    <w:pPr>
      <w:ind w:left="400" w:leftChars="400"/>
    </w:pPr>
  </w:style>
  <w:style w:type="paragraph" w:styleId="31">
    <w:name w:val="Date"/>
    <w:basedOn w:val="1"/>
    <w:next w:val="1"/>
    <w:link w:val="69"/>
    <w:qFormat/>
    <w:uiPriority w:val="0"/>
    <w:rPr>
      <w:b/>
      <w:sz w:val="28"/>
    </w:rPr>
  </w:style>
  <w:style w:type="paragraph" w:styleId="32">
    <w:name w:val="Body Text Indent 2"/>
    <w:basedOn w:val="1"/>
    <w:link w:val="72"/>
    <w:qFormat/>
    <w:uiPriority w:val="0"/>
    <w:pPr>
      <w:ind w:left="630" w:firstLine="645"/>
    </w:pPr>
    <w:rPr>
      <w:rFonts w:ascii="Arial" w:hAnsi="Arial" w:eastAsia="仿宋_GB2312"/>
      <w:sz w:val="32"/>
    </w:rPr>
  </w:style>
  <w:style w:type="paragraph" w:styleId="33">
    <w:name w:val="Balloon Text"/>
    <w:basedOn w:val="1"/>
    <w:link w:val="76"/>
    <w:semiHidden/>
    <w:qFormat/>
    <w:uiPriority w:val="0"/>
    <w:rPr>
      <w:sz w:val="18"/>
      <w:szCs w:val="18"/>
    </w:rPr>
  </w:style>
  <w:style w:type="paragraph" w:styleId="34">
    <w:name w:val="footer"/>
    <w:basedOn w:val="1"/>
    <w:link w:val="66"/>
    <w:unhideWhenUsed/>
    <w:qFormat/>
    <w:uiPriority w:val="99"/>
    <w:pPr>
      <w:tabs>
        <w:tab w:val="center" w:pos="4153"/>
        <w:tab w:val="right" w:pos="8306"/>
      </w:tabs>
    </w:pPr>
    <w:rPr>
      <w:sz w:val="18"/>
      <w:szCs w:val="18"/>
    </w:rPr>
  </w:style>
  <w:style w:type="paragraph" w:styleId="35">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39"/>
    <w:pPr>
      <w:spacing w:before="120" w:after="120"/>
    </w:pPr>
    <w:rPr>
      <w:caps/>
    </w:rPr>
  </w:style>
  <w:style w:type="paragraph" w:styleId="37">
    <w:name w:val="toc 4"/>
    <w:basedOn w:val="1"/>
    <w:next w:val="1"/>
    <w:semiHidden/>
    <w:qFormat/>
    <w:uiPriority w:val="0"/>
    <w:pPr>
      <w:ind w:left="630"/>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center"/>
    </w:pPr>
    <w:rPr>
      <w:rFonts w:ascii="仿宋_GB2312" w:eastAsia="仿宋_GB2312"/>
      <w:b/>
      <w:bCs/>
      <w:sz w:val="28"/>
    </w:rPr>
  </w:style>
  <w:style w:type="paragraph" w:styleId="40">
    <w:name w:val="toc 6"/>
    <w:basedOn w:val="1"/>
    <w:next w:val="1"/>
    <w:semiHidden/>
    <w:qFormat/>
    <w:uiPriority w:val="0"/>
    <w:pPr>
      <w:ind w:left="1050"/>
    </w:pPr>
    <w:rPr>
      <w:szCs w:val="21"/>
    </w:rPr>
  </w:style>
  <w:style w:type="paragraph" w:styleId="41">
    <w:name w:val="Body Text Indent 3"/>
    <w:basedOn w:val="1"/>
    <w:link w:val="73"/>
    <w:qFormat/>
    <w:uiPriority w:val="0"/>
    <w:pPr>
      <w:ind w:firstLine="645"/>
    </w:pPr>
    <w:rPr>
      <w:rFonts w:ascii="仿宋_GB2312" w:hAnsi="Arial" w:eastAsia="仿宋_GB2312"/>
      <w:color w:val="000000"/>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qFormat/>
    <w:uiPriority w:val="39"/>
    <w:pPr>
      <w:ind w:left="210"/>
    </w:pPr>
    <w:rPr>
      <w:smallCaps/>
      <w:sz w:val="28"/>
    </w:rPr>
  </w:style>
  <w:style w:type="paragraph" w:styleId="45">
    <w:name w:val="toc 9"/>
    <w:basedOn w:val="1"/>
    <w:next w:val="1"/>
    <w:semiHidden/>
    <w:qFormat/>
    <w:uiPriority w:val="0"/>
    <w:pPr>
      <w:ind w:left="1680"/>
    </w:pPr>
    <w:rPr>
      <w:szCs w:val="21"/>
    </w:rPr>
  </w:style>
  <w:style w:type="paragraph" w:styleId="46">
    <w:name w:val="Body Text 2"/>
    <w:basedOn w:val="1"/>
    <w:link w:val="70"/>
    <w:qFormat/>
    <w:uiPriority w:val="0"/>
    <w:rPr>
      <w:rFonts w:ascii="仿宋_GB2312" w:eastAsia="仿宋_GB2312"/>
      <w:b/>
    </w:rPr>
  </w:style>
  <w:style w:type="paragraph" w:styleId="47">
    <w:name w:val="Normal (Web)"/>
    <w:basedOn w:val="1"/>
    <w:qFormat/>
    <w:uiPriority w:val="0"/>
    <w:pPr>
      <w:spacing w:before="100" w:beforeAutospacing="1" w:after="100" w:afterAutospacing="1"/>
      <w:jc w:val="left"/>
    </w:pPr>
    <w:rPr>
      <w:kern w:val="0"/>
      <w:sz w:val="24"/>
    </w:rPr>
  </w:style>
  <w:style w:type="paragraph" w:styleId="48">
    <w:name w:val="index 2"/>
    <w:basedOn w:val="1"/>
    <w:next w:val="1"/>
    <w:semiHidden/>
    <w:qFormat/>
    <w:uiPriority w:val="0"/>
    <w:pPr>
      <w:ind w:left="200" w:left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kern w:val="1"/>
      <w:lang w:eastAsia="ar-SA"/>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1"/>
    <w:qFormat/>
    <w:uiPriority w:val="99"/>
    <w:rPr>
      <w:color w:val="0000FF"/>
      <w:u w:val="single"/>
    </w:rPr>
  </w:style>
  <w:style w:type="character" w:customStyle="1" w:styleId="57">
    <w:name w:val="标题 1 Char"/>
    <w:basedOn w:val="51"/>
    <w:link w:val="5"/>
    <w:qFormat/>
    <w:uiPriority w:val="0"/>
    <w:rPr>
      <w:b/>
      <w:bCs/>
      <w:kern w:val="44"/>
      <w:sz w:val="32"/>
      <w:szCs w:val="44"/>
    </w:rPr>
  </w:style>
  <w:style w:type="character" w:customStyle="1" w:styleId="58">
    <w:name w:val="标题 2 Char"/>
    <w:link w:val="6"/>
    <w:semiHidden/>
    <w:qFormat/>
    <w:uiPriority w:val="0"/>
    <w:rPr>
      <w:rFonts w:asciiTheme="majorHAnsi" w:hAnsiTheme="majorHAnsi" w:eastAsiaTheme="majorEastAsia" w:cstheme="majorBidi"/>
      <w:b/>
      <w:bCs/>
      <w:kern w:val="2"/>
      <w:sz w:val="32"/>
      <w:szCs w:val="32"/>
    </w:rPr>
  </w:style>
  <w:style w:type="character" w:customStyle="1" w:styleId="59">
    <w:name w:val="标题 3 Char"/>
    <w:basedOn w:val="51"/>
    <w:link w:val="8"/>
    <w:qFormat/>
    <w:uiPriority w:val="0"/>
    <w:rPr>
      <w:b/>
      <w:bCs/>
      <w:kern w:val="2"/>
      <w:sz w:val="32"/>
      <w:szCs w:val="32"/>
    </w:rPr>
  </w:style>
  <w:style w:type="character" w:customStyle="1" w:styleId="60">
    <w:name w:val="标题 4 Char"/>
    <w:basedOn w:val="51"/>
    <w:link w:val="9"/>
    <w:semiHidden/>
    <w:qFormat/>
    <w:uiPriority w:val="0"/>
    <w:rPr>
      <w:rFonts w:asciiTheme="majorHAnsi" w:hAnsiTheme="majorHAnsi" w:eastAsiaTheme="majorEastAsia" w:cstheme="majorBidi"/>
      <w:b/>
      <w:bCs/>
      <w:kern w:val="2"/>
      <w:sz w:val="28"/>
      <w:szCs w:val="28"/>
    </w:rPr>
  </w:style>
  <w:style w:type="character" w:customStyle="1" w:styleId="61">
    <w:name w:val="标题 5 Char"/>
    <w:link w:val="10"/>
    <w:semiHidden/>
    <w:qFormat/>
    <w:uiPriority w:val="0"/>
    <w:rPr>
      <w:b/>
      <w:bCs/>
      <w:kern w:val="2"/>
      <w:sz w:val="28"/>
      <w:szCs w:val="28"/>
    </w:rPr>
  </w:style>
  <w:style w:type="character" w:customStyle="1" w:styleId="62">
    <w:name w:val="标题 6 Char"/>
    <w:basedOn w:val="51"/>
    <w:link w:val="11"/>
    <w:semiHidden/>
    <w:qFormat/>
    <w:uiPriority w:val="0"/>
    <w:rPr>
      <w:rFonts w:asciiTheme="majorHAnsi" w:hAnsiTheme="majorHAnsi" w:eastAsiaTheme="majorEastAsia" w:cstheme="majorBidi"/>
      <w:b/>
      <w:bCs/>
      <w:kern w:val="2"/>
      <w:sz w:val="24"/>
      <w:szCs w:val="24"/>
    </w:rPr>
  </w:style>
  <w:style w:type="character" w:customStyle="1" w:styleId="63">
    <w:name w:val="标题 7 Char"/>
    <w:basedOn w:val="51"/>
    <w:link w:val="12"/>
    <w:semiHidden/>
    <w:qFormat/>
    <w:uiPriority w:val="0"/>
    <w:rPr>
      <w:b/>
      <w:bCs/>
      <w:kern w:val="2"/>
      <w:sz w:val="24"/>
      <w:szCs w:val="24"/>
    </w:rPr>
  </w:style>
  <w:style w:type="character" w:customStyle="1" w:styleId="64">
    <w:name w:val="批注文字 Char"/>
    <w:basedOn w:val="51"/>
    <w:link w:val="19"/>
    <w:semiHidden/>
    <w:qFormat/>
    <w:uiPriority w:val="0"/>
    <w:rPr>
      <w:kern w:val="2"/>
      <w:sz w:val="21"/>
    </w:rPr>
  </w:style>
  <w:style w:type="character" w:customStyle="1" w:styleId="65">
    <w:name w:val="页眉 Char"/>
    <w:link w:val="35"/>
    <w:qFormat/>
    <w:uiPriority w:val="99"/>
    <w:rPr>
      <w:sz w:val="18"/>
      <w:szCs w:val="18"/>
    </w:rPr>
  </w:style>
  <w:style w:type="character" w:customStyle="1" w:styleId="66">
    <w:name w:val="页脚 Char"/>
    <w:link w:val="34"/>
    <w:qFormat/>
    <w:uiPriority w:val="99"/>
    <w:rPr>
      <w:sz w:val="18"/>
      <w:szCs w:val="18"/>
    </w:rPr>
  </w:style>
  <w:style w:type="character" w:customStyle="1" w:styleId="67">
    <w:name w:val="正文文本 Char"/>
    <w:basedOn w:val="51"/>
    <w:link w:val="22"/>
    <w:qFormat/>
    <w:uiPriority w:val="1"/>
    <w:rPr>
      <w:rFonts w:ascii="Tahoma" w:hAnsi="Tahoma" w:eastAsia="微软雅黑" w:cs="Times New Roman"/>
      <w:sz w:val="22"/>
      <w:szCs w:val="22"/>
    </w:rPr>
  </w:style>
  <w:style w:type="character" w:customStyle="1" w:styleId="68">
    <w:name w:val="正文文本缩进 Char"/>
    <w:link w:val="3"/>
    <w:qFormat/>
    <w:uiPriority w:val="0"/>
    <w:rPr>
      <w:rFonts w:ascii="楷体_GB2312" w:eastAsia="楷体_GB2312"/>
      <w:kern w:val="2"/>
      <w:sz w:val="32"/>
      <w:lang w:val="en-US" w:eastAsia="zh-CN" w:bidi="ar-SA"/>
    </w:rPr>
  </w:style>
  <w:style w:type="character" w:customStyle="1" w:styleId="69">
    <w:name w:val="日期 Char"/>
    <w:link w:val="31"/>
    <w:qFormat/>
    <w:uiPriority w:val="0"/>
    <w:rPr>
      <w:b/>
      <w:kern w:val="2"/>
      <w:sz w:val="28"/>
    </w:rPr>
  </w:style>
  <w:style w:type="character" w:customStyle="1" w:styleId="70">
    <w:name w:val="正文文本 2 Char"/>
    <w:basedOn w:val="51"/>
    <w:link w:val="46"/>
    <w:qFormat/>
    <w:uiPriority w:val="0"/>
    <w:rPr>
      <w:rFonts w:ascii="仿宋_GB2312" w:eastAsia="仿宋_GB2312"/>
      <w:b/>
      <w:kern w:val="2"/>
      <w:sz w:val="24"/>
    </w:rPr>
  </w:style>
  <w:style w:type="character" w:customStyle="1" w:styleId="71">
    <w:name w:val="正文文本 3 Char"/>
    <w:basedOn w:val="51"/>
    <w:link w:val="21"/>
    <w:qFormat/>
    <w:uiPriority w:val="0"/>
    <w:rPr>
      <w:rFonts w:ascii="黑体" w:hAnsi="Arial" w:eastAsia="黑体"/>
      <w:b/>
      <w:kern w:val="2"/>
      <w:sz w:val="28"/>
    </w:rPr>
  </w:style>
  <w:style w:type="character" w:customStyle="1" w:styleId="72">
    <w:name w:val="正文文本缩进 2 Char"/>
    <w:basedOn w:val="51"/>
    <w:link w:val="32"/>
    <w:qFormat/>
    <w:uiPriority w:val="0"/>
    <w:rPr>
      <w:rFonts w:ascii="Arial" w:hAnsi="Arial" w:eastAsia="仿宋_GB2312"/>
      <w:kern w:val="2"/>
      <w:sz w:val="32"/>
    </w:rPr>
  </w:style>
  <w:style w:type="character" w:customStyle="1" w:styleId="73">
    <w:name w:val="正文文本缩进 3 Char"/>
    <w:basedOn w:val="51"/>
    <w:link w:val="41"/>
    <w:qFormat/>
    <w:uiPriority w:val="0"/>
    <w:rPr>
      <w:rFonts w:ascii="仿宋_GB2312" w:hAnsi="Arial" w:eastAsia="仿宋_GB2312"/>
      <w:color w:val="000000"/>
      <w:kern w:val="2"/>
      <w:sz w:val="30"/>
    </w:rPr>
  </w:style>
  <w:style w:type="character" w:customStyle="1" w:styleId="74">
    <w:name w:val="文档结构图 Char"/>
    <w:basedOn w:val="51"/>
    <w:link w:val="17"/>
    <w:semiHidden/>
    <w:qFormat/>
    <w:uiPriority w:val="0"/>
    <w:rPr>
      <w:kern w:val="2"/>
      <w:sz w:val="21"/>
      <w:shd w:val="clear" w:color="auto" w:fill="000080"/>
    </w:rPr>
  </w:style>
  <w:style w:type="character" w:customStyle="1" w:styleId="75">
    <w:name w:val="纯文本 Char"/>
    <w:link w:val="28"/>
    <w:qFormat/>
    <w:uiPriority w:val="99"/>
    <w:rPr>
      <w:rFonts w:ascii="宋体" w:hAnsi="Courier New"/>
      <w:kern w:val="2"/>
      <w:sz w:val="21"/>
    </w:rPr>
  </w:style>
  <w:style w:type="character" w:customStyle="1" w:styleId="76">
    <w:name w:val="批注框文本 Char"/>
    <w:basedOn w:val="51"/>
    <w:link w:val="33"/>
    <w:semiHidden/>
    <w:qFormat/>
    <w:uiPriority w:val="0"/>
    <w:rPr>
      <w:kern w:val="2"/>
      <w:sz w:val="18"/>
      <w:szCs w:val="18"/>
    </w:rPr>
  </w:style>
  <w:style w:type="paragraph" w:customStyle="1" w:styleId="77">
    <w:name w:val="_Style 8"/>
    <w:basedOn w:val="1"/>
    <w:qFormat/>
    <w:uiPriority w:val="0"/>
  </w:style>
  <w:style w:type="paragraph" w:customStyle="1" w:styleId="78">
    <w:name w:val="一级标题"/>
    <w:basedOn w:val="1"/>
    <w:next w:val="1"/>
    <w:qFormat/>
    <w:uiPriority w:val="0"/>
    <w:pPr>
      <w:numPr>
        <w:ilvl w:val="2"/>
        <w:numId w:val="1"/>
      </w:numPr>
      <w:tabs>
        <w:tab w:val="left" w:pos="425"/>
      </w:tabs>
      <w:spacing w:afterLines="100"/>
      <w:outlineLvl w:val="0"/>
    </w:pPr>
    <w:rPr>
      <w:rFonts w:ascii="黑体" w:eastAsia="黑体"/>
      <w:szCs w:val="28"/>
    </w:rPr>
  </w:style>
  <w:style w:type="paragraph" w:customStyle="1" w:styleId="79">
    <w:name w:val="二级标题"/>
    <w:basedOn w:val="1"/>
    <w:next w:val="1"/>
    <w:qFormat/>
    <w:uiPriority w:val="0"/>
    <w:pPr>
      <w:numPr>
        <w:ilvl w:val="0"/>
        <w:numId w:val="1"/>
      </w:numPr>
      <w:tabs>
        <w:tab w:val="left" w:pos="992"/>
      </w:tabs>
      <w:outlineLvl w:val="1"/>
    </w:pPr>
    <w:rPr>
      <w:rFonts w:ascii="黑体" w:eastAsia="黑体"/>
      <w:sz w:val="28"/>
    </w:rPr>
  </w:style>
  <w:style w:type="paragraph" w:customStyle="1" w:styleId="80">
    <w:name w:val="文章正文"/>
    <w:basedOn w:val="1"/>
    <w:qFormat/>
    <w:uiPriority w:val="0"/>
    <w:pPr>
      <w:numPr>
        <w:ilvl w:val="1"/>
        <w:numId w:val="1"/>
      </w:numPr>
      <w:tabs>
        <w:tab w:val="left" w:pos="425"/>
      </w:tabs>
      <w:spacing w:beforeLines="50" w:afterLines="50" w:line="320" w:lineRule="exact"/>
    </w:pPr>
    <w:rPr>
      <w:rFonts w:ascii="仿宋_GB2312" w:eastAsia="仿宋_GB2312"/>
      <w:sz w:val="28"/>
    </w:rPr>
  </w:style>
  <w:style w:type="paragraph" w:customStyle="1" w:styleId="81">
    <w:name w:val="Char"/>
    <w:basedOn w:val="1"/>
    <w:qFormat/>
    <w:uiPriority w:val="0"/>
  </w:style>
  <w:style w:type="paragraph" w:customStyle="1" w:styleId="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5">
    <w:name w:val="D&amp;L"/>
    <w:basedOn w:val="35"/>
    <w:qFormat/>
    <w:uiPriority w:val="0"/>
    <w:pPr>
      <w:pBdr>
        <w:bottom w:val="thinThickSmallGap" w:color="auto" w:sz="18" w:space="1"/>
      </w:pBdr>
      <w:spacing w:line="240" w:lineRule="atLeast"/>
      <w:textAlignment w:val="baseline"/>
    </w:pPr>
    <w:rPr>
      <w:sz w:val="24"/>
    </w:rPr>
  </w:style>
  <w:style w:type="paragraph" w:customStyle="1" w:styleId="86">
    <w:name w:val="font9"/>
    <w:basedOn w:val="1"/>
    <w:qFormat/>
    <w:uiPriority w:val="0"/>
    <w:pPr>
      <w:spacing w:before="100" w:beforeAutospacing="1" w:after="100" w:afterAutospacing="1"/>
    </w:pPr>
    <w:rPr>
      <w:rFonts w:hint="eastAsia" w:ascii="幼圆" w:hAnsi="宋体" w:eastAsia="幼圆"/>
      <w:sz w:val="32"/>
      <w:szCs w:val="32"/>
    </w:rPr>
  </w:style>
  <w:style w:type="paragraph" w:customStyle="1" w:styleId="87">
    <w:name w:val="xl31"/>
    <w:basedOn w:val="1"/>
    <w:qFormat/>
    <w:uiPriority w:val="0"/>
    <w:pPr>
      <w:spacing w:before="100" w:beforeAutospacing="1" w:after="100" w:afterAutospacing="1"/>
      <w:jc w:val="center"/>
    </w:pPr>
    <w:rPr>
      <w:rFonts w:ascii="宋体" w:hAnsi="宋体"/>
      <w:b/>
      <w:bCs/>
      <w:sz w:val="28"/>
      <w:szCs w:val="28"/>
    </w:rPr>
  </w:style>
  <w:style w:type="paragraph" w:customStyle="1" w:styleId="88">
    <w:name w:val="基本文字 Char"/>
    <w:basedOn w:val="1"/>
    <w:qFormat/>
    <w:uiPriority w:val="0"/>
    <w:pPr>
      <w:spacing w:before="156" w:line="400" w:lineRule="atLeast"/>
      <w:ind w:firstLine="540" w:firstLineChars="225"/>
    </w:pPr>
  </w:style>
  <w:style w:type="paragraph" w:customStyle="1" w:styleId="8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sz w:val="32"/>
      <w:szCs w:val="32"/>
    </w:rPr>
  </w:style>
  <w:style w:type="paragraph" w:customStyle="1" w:styleId="90">
    <w:name w:val="font8"/>
    <w:basedOn w:val="1"/>
    <w:qFormat/>
    <w:uiPriority w:val="0"/>
    <w:pPr>
      <w:spacing w:before="100" w:beforeAutospacing="1" w:after="100" w:afterAutospacing="1"/>
    </w:pPr>
    <w:rPr>
      <w:rFonts w:hint="eastAsia" w:ascii="宋体" w:hAnsi="宋体"/>
      <w:color w:val="000000"/>
      <w:sz w:val="32"/>
      <w:szCs w:val="32"/>
    </w:rPr>
  </w:style>
  <w:style w:type="paragraph" w:customStyle="1" w:styleId="91">
    <w:name w:val="Char Char Char Char Char Char Char1 Char"/>
    <w:basedOn w:val="1"/>
    <w:qFormat/>
    <w:uiPriority w:val="0"/>
  </w:style>
  <w:style w:type="paragraph" w:customStyle="1" w:styleId="92">
    <w:name w:val="font7"/>
    <w:basedOn w:val="1"/>
    <w:qFormat/>
    <w:uiPriority w:val="0"/>
    <w:pPr>
      <w:spacing w:before="100" w:beforeAutospacing="1" w:after="100" w:afterAutospacing="1"/>
    </w:pPr>
    <w:rPr>
      <w:rFonts w:hint="eastAsia" w:ascii="幼圆" w:hAnsi="宋体" w:eastAsia="幼圆"/>
      <w:sz w:val="32"/>
      <w:szCs w:val="32"/>
    </w:rPr>
  </w:style>
  <w:style w:type="paragraph" w:customStyle="1" w:styleId="93">
    <w:name w:val="列出段落1"/>
    <w:basedOn w:val="1"/>
    <w:qFormat/>
    <w:uiPriority w:val="34"/>
    <w:pPr>
      <w:ind w:firstLine="420"/>
    </w:pPr>
    <w:rPr>
      <w:rFonts w:cs="宋体"/>
      <w:szCs w:val="21"/>
    </w:rPr>
  </w:style>
  <w:style w:type="paragraph" w:customStyle="1" w:styleId="94">
    <w:name w:val="列出段落11"/>
    <w:basedOn w:val="1"/>
    <w:qFormat/>
    <w:uiPriority w:val="99"/>
    <w:pPr>
      <w:ind w:firstLine="420"/>
    </w:pPr>
  </w:style>
  <w:style w:type="paragraph" w:customStyle="1" w:styleId="95">
    <w:name w:val="样式1"/>
    <w:basedOn w:val="1"/>
    <w:qFormat/>
    <w:uiPriority w:val="0"/>
    <w:pPr>
      <w:numPr>
        <w:ilvl w:val="0"/>
        <w:numId w:val="2"/>
      </w:numPr>
      <w:tabs>
        <w:tab w:val="left" w:pos="425"/>
      </w:tabs>
      <w:textAlignment w:val="baseline"/>
    </w:pPr>
    <w:rPr>
      <w:rFonts w:ascii="宋体" w:hAnsi="宋体"/>
    </w:rPr>
  </w:style>
  <w:style w:type="paragraph" w:customStyle="1" w:styleId="96">
    <w:name w:val="列出段落2"/>
    <w:basedOn w:val="1"/>
    <w:qFormat/>
    <w:uiPriority w:val="0"/>
    <w:pPr>
      <w:ind w:firstLine="420"/>
    </w:pPr>
  </w:style>
  <w:style w:type="paragraph" w:customStyle="1" w:styleId="97">
    <w:name w:val="正文（缩进）"/>
    <w:basedOn w:val="1"/>
    <w:qFormat/>
    <w:uiPriority w:val="0"/>
    <w:pPr>
      <w:spacing w:before="156" w:after="156"/>
      <w:ind w:firstLine="480"/>
    </w:pPr>
    <w:rPr>
      <w:rFonts w:ascii="仿宋_GB2312" w:eastAsia="仿宋_GB2312"/>
    </w:rPr>
  </w:style>
  <w:style w:type="paragraph" w:customStyle="1" w:styleId="98">
    <w:name w:val="font6"/>
    <w:basedOn w:val="1"/>
    <w:qFormat/>
    <w:uiPriority w:val="0"/>
    <w:pPr>
      <w:spacing w:before="100" w:beforeAutospacing="1" w:after="100" w:afterAutospacing="1"/>
    </w:pPr>
    <w:rPr>
      <w:rFonts w:hint="eastAsia" w:ascii="宋体" w:hAnsi="宋体"/>
      <w:sz w:val="18"/>
      <w:szCs w:val="18"/>
    </w:rPr>
  </w:style>
  <w:style w:type="paragraph" w:customStyle="1" w:styleId="99">
    <w:name w:val="SUR-需求定义-第4级"/>
    <w:basedOn w:val="9"/>
    <w:next w:val="1"/>
    <w:qFormat/>
    <w:uiPriority w:val="0"/>
    <w:pPr>
      <w:numPr>
        <w:ilvl w:val="3"/>
        <w:numId w:val="3"/>
      </w:numPr>
      <w:tabs>
        <w:tab w:val="left" w:pos="425"/>
        <w:tab w:val="left" w:pos="1080"/>
        <w:tab w:val="left" w:pos="2502"/>
      </w:tabs>
      <w:spacing w:before="0" w:after="0"/>
    </w:pPr>
    <w:rPr>
      <w:rFonts w:cs="Arial"/>
      <w:b w:val="0"/>
      <w:color w:val="0000FF"/>
      <w:sz w:val="24"/>
      <w:szCs w:val="24"/>
    </w:rPr>
  </w:style>
  <w:style w:type="paragraph" w:customStyle="1" w:styleId="100">
    <w:name w:val="font5"/>
    <w:basedOn w:val="1"/>
    <w:qFormat/>
    <w:uiPriority w:val="0"/>
    <w:pPr>
      <w:spacing w:before="100" w:beforeAutospacing="1" w:after="100" w:afterAutospacing="1"/>
    </w:pPr>
    <w:rPr>
      <w:rFonts w:hint="eastAsia" w:ascii="宋体" w:hAnsi="宋体"/>
      <w:sz w:val="18"/>
      <w:szCs w:val="18"/>
    </w:rPr>
  </w:style>
  <w:style w:type="character" w:customStyle="1" w:styleId="101">
    <w:name w:val="font31"/>
    <w:basedOn w:val="51"/>
    <w:qFormat/>
    <w:uiPriority w:val="99"/>
    <w:rPr>
      <w:rFonts w:ascii="Times New Roman" w:hAnsi="Times New Roman" w:cs="Times New Roman"/>
      <w:color w:val="000000"/>
      <w:sz w:val="20"/>
      <w:szCs w:val="20"/>
      <w:u w:val="none"/>
    </w:rPr>
  </w:style>
  <w:style w:type="paragraph" w:customStyle="1" w:styleId="102">
    <w:name w:val="普通 (Web)"/>
    <w:basedOn w:val="1"/>
    <w:qFormat/>
    <w:uiPriority w:val="99"/>
    <w:pPr>
      <w:spacing w:before="100" w:beforeAutospacing="1" w:after="100" w:afterAutospacing="1"/>
    </w:pPr>
    <w:rPr>
      <w:rFonts w:ascii="宋体" w:hAnsi="宋体"/>
    </w:rPr>
  </w:style>
  <w:style w:type="paragraph" w:styleId="1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4">
    <w:name w:val="List Paragraph"/>
    <w:basedOn w:val="1"/>
    <w:qFormat/>
    <w:uiPriority w:val="99"/>
    <w:pPr>
      <w:ind w:firstLine="420" w:firstLineChars="200"/>
    </w:pPr>
  </w:style>
  <w:style w:type="paragraph" w:customStyle="1" w:styleId="105">
    <w:name w:val="列出段落3"/>
    <w:basedOn w:val="1"/>
    <w:qFormat/>
    <w:uiPriority w:val="34"/>
    <w:pPr>
      <w:ind w:firstLine="420"/>
    </w:pPr>
  </w:style>
  <w:style w:type="paragraph" w:customStyle="1" w:styleId="106">
    <w:name w:val="Blockquote"/>
    <w:basedOn w:val="1"/>
    <w:qFormat/>
    <w:uiPriority w:val="0"/>
    <w:pPr>
      <w:autoSpaceDE w:val="0"/>
      <w:autoSpaceDN w:val="0"/>
      <w:spacing w:before="100" w:after="100"/>
      <w:ind w:left="360" w:right="360"/>
    </w:pPr>
  </w:style>
  <w:style w:type="paragraph" w:customStyle="1" w:styleId="107">
    <w:name w:val="1"/>
    <w:basedOn w:val="1"/>
    <w:next w:val="28"/>
    <w:qFormat/>
    <w:uiPriority w:val="0"/>
    <w:rPr>
      <w:rFonts w:ascii="宋体" w:hAnsi="Courier New"/>
    </w:rPr>
  </w:style>
  <w:style w:type="paragraph" w:customStyle="1" w:styleId="10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列出段落4"/>
    <w:basedOn w:val="1"/>
    <w:qFormat/>
    <w:uiPriority w:val="34"/>
    <w:pPr>
      <w:ind w:firstLine="420"/>
    </w:pPr>
  </w:style>
  <w:style w:type="character" w:customStyle="1" w:styleId="110">
    <w:name w:val="纯文本 Char1"/>
    <w:qFormat/>
    <w:uiPriority w:val="0"/>
    <w:rPr>
      <w:rFonts w:hint="eastAsia" w:ascii="宋体" w:hAnsi="Courier New" w:eastAsia="宋体" w:cs="Courier New"/>
      <w:kern w:val="2"/>
      <w:sz w:val="21"/>
      <w:szCs w:val="21"/>
    </w:rPr>
  </w:style>
  <w:style w:type="paragraph" w:customStyle="1" w:styleId="111">
    <w:name w:val="列出段落5"/>
    <w:basedOn w:val="1"/>
    <w:qFormat/>
    <w:uiPriority w:val="34"/>
    <w:pPr>
      <w:ind w:firstLine="420"/>
    </w:pPr>
    <w:rPr>
      <w:rFonts w:ascii="Calibri" w:hAnsi="Calibri"/>
    </w:rPr>
  </w:style>
  <w:style w:type="paragraph" w:customStyle="1" w:styleId="11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List Paragraph1"/>
    <w:basedOn w:val="1"/>
    <w:qFormat/>
    <w:uiPriority w:val="0"/>
    <w:pPr>
      <w:ind w:firstLine="420"/>
    </w:pPr>
  </w:style>
  <w:style w:type="character" w:customStyle="1" w:styleId="114">
    <w:name w:val="font91"/>
    <w:basedOn w:val="51"/>
    <w:qFormat/>
    <w:uiPriority w:val="0"/>
    <w:rPr>
      <w:rFonts w:hint="eastAsia" w:ascii="宋体" w:hAnsi="宋体" w:eastAsia="宋体" w:cs="宋体"/>
      <w:color w:val="000000"/>
      <w:sz w:val="28"/>
      <w:szCs w:val="28"/>
      <w:u w:val="none"/>
    </w:rPr>
  </w:style>
  <w:style w:type="character" w:customStyle="1" w:styleId="115">
    <w:name w:val="font151"/>
    <w:basedOn w:val="51"/>
    <w:qFormat/>
    <w:uiPriority w:val="0"/>
    <w:rPr>
      <w:rFonts w:hint="eastAsia" w:ascii="宋体" w:hAnsi="宋体" w:eastAsia="宋体" w:cs="宋体"/>
      <w:b/>
      <w:bCs/>
      <w:color w:val="0066CC"/>
      <w:sz w:val="28"/>
      <w:szCs w:val="28"/>
      <w:u w:val="none"/>
    </w:rPr>
  </w:style>
  <w:style w:type="character" w:customStyle="1" w:styleId="116">
    <w:name w:val="font161"/>
    <w:basedOn w:val="51"/>
    <w:qFormat/>
    <w:uiPriority w:val="0"/>
    <w:rPr>
      <w:rFonts w:hint="eastAsia" w:ascii="宋体" w:hAnsi="宋体" w:eastAsia="宋体" w:cs="宋体"/>
      <w:b/>
      <w:bCs/>
      <w:color w:val="000000"/>
      <w:sz w:val="36"/>
      <w:szCs w:val="36"/>
      <w:u w:val="none"/>
    </w:rPr>
  </w:style>
  <w:style w:type="character" w:customStyle="1" w:styleId="117">
    <w:name w:val="font11"/>
    <w:basedOn w:val="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1393</Words>
  <Characters>1495</Characters>
  <Lines>2</Lines>
  <Paragraphs>1</Paragraphs>
  <TotalTime>0</TotalTime>
  <ScaleCrop>false</ScaleCrop>
  <LinksUpToDate>false</LinksUpToDate>
  <CharactersWithSpaces>1495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2021-03-11T11:20:00Z</dcterms:created>
  <dc:creator>NTKO</dc:creator>
  <cp:lastModifiedBy>小柏</cp:lastModifiedBy>
  <cp:lastPrinted>2024-09-19T01:19:00Z</cp:lastPrinted>
  <dcterms:modified xsi:type="dcterms:W3CDTF">2024-10-12T00:55:32Z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4289EF135BEA43A495A464A135AFC447</vt:lpwstr>
  </property>
</Properties>
</file>