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line="240" w:lineRule="auto"/>
        <w:jc w:val="center"/>
        <w:rPr>
          <w:rFonts w:hint="eastAsia" w:ascii="宋体" w:hAnsi="宋体" w:cs="宋体"/>
          <w:b/>
          <w:bCs/>
          <w:color w:val="auto"/>
          <w:sz w:val="32"/>
          <w:szCs w:val="32"/>
          <w:shd w:val="clear" w:color="auto" w:fill="FFFFFF"/>
        </w:rPr>
      </w:pPr>
      <w:r>
        <w:rPr>
          <w:rFonts w:hint="eastAsia" w:ascii="宋体" w:hAnsi="宋体" w:cs="宋体"/>
          <w:b/>
          <w:bCs/>
          <w:color w:val="auto"/>
          <w:sz w:val="32"/>
          <w:szCs w:val="32"/>
          <w:shd w:val="clear" w:color="auto" w:fill="FFFFFF"/>
        </w:rPr>
        <w:t>网络竞价风险告知</w:t>
      </w:r>
    </w:p>
    <w:p>
      <w:pPr>
        <w:pStyle w:val="2"/>
        <w:widowControl/>
        <w:shd w:val="clear" w:color="auto" w:fill="FFFFFF"/>
        <w:adjustRightInd/>
        <w:spacing w:beforeAutospacing="0" w:afterAutospacing="0" w:line="520" w:lineRule="exact"/>
        <w:textAlignment w:val="auto"/>
        <w:rPr>
          <w:rFonts w:hint="eastAsia" w:ascii="宋体" w:hAnsi="宋体" w:cs="宋体"/>
          <w:b/>
          <w:bCs/>
          <w:color w:val="auto"/>
          <w:sz w:val="33"/>
          <w:szCs w:val="33"/>
        </w:rPr>
      </w:pPr>
      <w:r>
        <w:rPr>
          <w:rFonts w:hint="eastAsia" w:ascii="宋体" w:hAnsi="宋体" w:cs="宋体"/>
          <w:b/>
          <w:bCs/>
          <w:color w:val="auto"/>
          <w:sz w:val="28"/>
          <w:szCs w:val="28"/>
          <w:shd w:val="clear" w:color="auto" w:fill="FFFFFF"/>
        </w:rPr>
        <w:t>尊敬的竞买人：</w:t>
      </w:r>
    </w:p>
    <w:p>
      <w:pPr>
        <w:pStyle w:val="2"/>
        <w:widowControl/>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在利用互联网（局域网）进行电子竞价时，可能会获得较高的收益，但同时也存在着较大的投资风险。为了使您更好地了解其中的风险，根据有关法律法规及本市电子竞价规则，特向您披露电子竞价存在如下风险，若您经过综合评判后，仍然能够接受包括但不限于已经披露的竞价交易风险，请予以确认。</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本竞价系统不承担任何法律责任。</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政策风险：有关法律法规及相关政策的变更，可能引起价格波动，使您存在亏损的可能，您将不得不承担由此造成的损失。</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技术风险：由于电子竞价是通过电脑技术实现的，这些技术被网络黑客和计算机病毒攻击后，可能导致电子竞价系统非正常运行甚至瘫痪，这些会使您的交易无法顺利进行和成交。</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设备与网络风险：因投标人自身的终端设备或网络传输速度等原因导致无法正常竞价。</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不可抗力因素导致的风险：诸如地震、火灾、水灾、战争等不可抗力因素导致电子竞价系统的瘫痪、交易的停止；</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第三方原因造成的风险：交易机构仅对自身的网络服务器、电子竞价系统、网络数据库等负责，对于第三方（如网络通讯运营商、电力服务商、操作系统提供者等）无法控制和不可预测的系统故障、网络通讯故障、电力故障可能导致个别竞买人无法正常参与网络竞价，这些会使您的交易无法顺利进行和成交。</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时间风险：由于整个竞价过程时间均以系统服务器时间为准，如您所参照的时间（如手表或电脑终端显示时间）与系统服务器时间不一致，可能导致无法正常参与交易。</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p>
    <w:p>
      <w:pPr>
        <w:pStyle w:val="2"/>
        <w:widowControl/>
        <w:numPr>
          <w:ilvl w:val="0"/>
          <w:numId w:val="1"/>
        </w:numPr>
        <w:shd w:val="clear" w:color="auto" w:fill="FFFFFF"/>
        <w:adjustRightInd/>
        <w:spacing w:before="0" w:beforeAutospacing="0" w:after="0" w:afterAutospacing="0" w:line="520" w:lineRule="exact"/>
        <w:ind w:firstLine="482" w:firstLineChars="200"/>
        <w:jc w:val="both"/>
        <w:textAlignment w:val="auto"/>
        <w:rPr>
          <w:rFonts w:hint="eastAsia" w:ascii="宋体" w:hAnsi="宋体" w:cs="宋体"/>
          <w:color w:val="auto"/>
          <w:sz w:val="22"/>
          <w:szCs w:val="22"/>
        </w:rPr>
      </w:pPr>
      <w:r>
        <w:rPr>
          <w:rFonts w:hint="eastAsia" w:ascii="宋体" w:hAnsi="宋体" w:cs="宋体"/>
          <w:b/>
          <w:bCs/>
          <w:color w:val="auto"/>
          <w:szCs w:val="24"/>
          <w:shd w:val="clear" w:color="auto" w:fill="FFFFFF"/>
        </w:rPr>
        <w:t>注意事项：</w:t>
      </w:r>
    </w:p>
    <w:p>
      <w:pPr>
        <w:pStyle w:val="2"/>
        <w:widowControl/>
        <w:numPr>
          <w:ilvl w:val="0"/>
          <w:numId w:val="1"/>
        </w:numPr>
        <w:shd w:val="clear" w:color="auto" w:fill="FFFFFF"/>
        <w:adjustRightInd/>
        <w:spacing w:before="0" w:beforeAutospacing="0" w:after="0" w:afterAutospacing="0" w:line="520" w:lineRule="exact"/>
        <w:ind w:firstLine="482" w:firstLineChars="200"/>
        <w:jc w:val="both"/>
        <w:textAlignment w:val="auto"/>
        <w:rPr>
          <w:rFonts w:hint="eastAsia" w:ascii="宋体" w:hAnsi="宋体" w:cs="宋体"/>
          <w:color w:val="auto"/>
          <w:sz w:val="22"/>
          <w:szCs w:val="22"/>
        </w:rPr>
      </w:pPr>
      <w:bookmarkStart w:id="0" w:name="_GoBack"/>
      <w:bookmarkEnd w:id="0"/>
      <w:r>
        <w:rPr>
          <w:rFonts w:hint="eastAsia" w:ascii="宋体" w:hAnsi="宋体" w:cs="宋体"/>
          <w:b/>
          <w:bCs/>
          <w:color w:val="auto"/>
          <w:szCs w:val="24"/>
          <w:u w:val="single"/>
          <w:shd w:val="clear" w:color="auto" w:fill="FFFFFF"/>
        </w:rPr>
        <w:t>自备电脑，操作系统建议使用windows 7及以上版本操作系统，1366*768及以上分辨率，配备2G以上内存，2M以上网络，请务必使用微软IE10、IE11浏览器登录竞价系统，采取其他浏览器可能导致电子竞价系统无法正常竞价，责任由竞买申请人自行承担。</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1) 定期对浏览器进行插件扫描，卸载不必要的插件。</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2) 定期对系统进行病毒检测。</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3) 将竞价地址设置为浏览器可信站点。</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4) 在竞价过程中，关闭防火墙软件、杀毒软件等第三方防护类软件。</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5) 在竞价过程中，关闭其他与本次竞价无关的应用软件，特别是迅雷、BT等下载软件。</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6) 竞价开始后：报价请尽量提前，以测试自身网络环境、设备是否能正常参与报价，以免突发网络异常情况造成报价不成功而最终导致竞买失败。</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其他：其他适用互联网和中华人民共和国法律法规规定的免责条款，同样适用于本竞价系统。</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一旦您参与交易项目并使用网络电子竞价系统，即视同您愿意承担电子竞价可能出现的一切风险，并放弃要求系统开发商、建设方及管理人承担责任的权利。</w:t>
      </w:r>
    </w:p>
    <w:p>
      <w:pPr>
        <w:pStyle w:val="2"/>
        <w:widowControl/>
        <w:numPr>
          <w:ilvl w:val="0"/>
          <w:numId w:val="1"/>
        </w:numPr>
        <w:shd w:val="clear" w:color="auto" w:fill="FFFFFF"/>
        <w:adjustRightInd/>
        <w:spacing w:before="0" w:beforeAutospacing="0" w:after="0" w:afterAutospacing="0" w:line="520" w:lineRule="exact"/>
        <w:ind w:firstLine="480" w:firstLineChars="200"/>
        <w:jc w:val="both"/>
        <w:textAlignment w:val="auto"/>
        <w:rPr>
          <w:rFonts w:hint="eastAsia" w:ascii="宋体" w:hAnsi="宋体" w:cs="宋体"/>
          <w:color w:val="auto"/>
          <w:sz w:val="22"/>
          <w:szCs w:val="22"/>
        </w:rPr>
      </w:pPr>
      <w:r>
        <w:rPr>
          <w:rFonts w:hint="eastAsia" w:ascii="宋体" w:hAnsi="宋体" w:cs="宋体"/>
          <w:color w:val="auto"/>
          <w:szCs w:val="24"/>
          <w:shd w:val="clear" w:color="auto" w:fill="FFFFFF"/>
        </w:rPr>
        <w:t>特别提示：您应当根据自身的经济实力和心理承受能力认真制定竞价投资策略。我们并不能揭示参与电子竞价的全部风险，您务必有清醒的认识。</w:t>
      </w:r>
    </w:p>
    <w:p>
      <w:pPr>
        <w:pStyle w:val="2"/>
        <w:widowControl/>
        <w:shd w:val="clear" w:color="auto" w:fill="FFFFFF"/>
        <w:adjustRightInd/>
        <w:spacing w:before="0" w:beforeAutospacing="0" w:after="0" w:afterAutospacing="0" w:line="520" w:lineRule="exact"/>
        <w:ind w:left="6090" w:leftChars="2900"/>
        <w:jc w:val="both"/>
        <w:textAlignment w:val="auto"/>
        <w:rPr>
          <w:rFonts w:hint="eastAsia" w:ascii="宋体" w:hAnsi="宋体" w:cs="宋体"/>
          <w:color w:val="auto"/>
          <w:szCs w:val="24"/>
          <w:shd w:val="clear" w:color="auto" w:fill="FFFFFF"/>
        </w:rPr>
      </w:pPr>
      <w:r>
        <w:rPr>
          <w:rFonts w:hint="eastAsia" w:ascii="宋体" w:hAnsi="宋体" w:cs="宋体"/>
          <w:color w:val="auto"/>
          <w:szCs w:val="24"/>
          <w:shd w:val="clear" w:color="auto" w:fill="FFFFFF"/>
        </w:rPr>
        <w:t>竞买人签署：</w:t>
      </w:r>
    </w:p>
    <w:p>
      <w:pPr>
        <w:pStyle w:val="2"/>
        <w:widowControl/>
        <w:shd w:val="clear" w:color="auto" w:fill="FFFFFF"/>
        <w:adjustRightInd/>
        <w:spacing w:before="0" w:beforeAutospacing="0" w:after="0" w:afterAutospacing="0" w:line="520" w:lineRule="exact"/>
        <w:ind w:left="6090" w:leftChars="2900"/>
        <w:jc w:val="both"/>
        <w:textAlignment w:val="auto"/>
        <w:rPr>
          <w:rFonts w:hint="eastAsia" w:eastAsia="宋体"/>
          <w:b/>
          <w:bCs/>
          <w:color w:val="auto"/>
          <w:sz w:val="44"/>
          <w:szCs w:val="44"/>
          <w:lang w:eastAsia="zh-CN"/>
        </w:rPr>
        <w:sectPr>
          <w:pgSz w:w="11906" w:h="16838"/>
          <w:pgMar w:top="1440" w:right="1179" w:bottom="1440" w:left="1179" w:header="851" w:footer="992" w:gutter="0"/>
          <w:cols w:space="720" w:num="1"/>
          <w:docGrid w:type="lines" w:linePitch="312" w:charSpace="0"/>
        </w:sectPr>
      </w:pPr>
      <w:r>
        <w:rPr>
          <w:rFonts w:hint="eastAsia" w:ascii="宋体" w:hAnsi="宋体" w:cs="宋体"/>
          <w:color w:val="auto"/>
          <w:szCs w:val="24"/>
          <w:shd w:val="clear" w:color="auto" w:fill="FFFFFF"/>
        </w:rPr>
        <w:t xml:space="preserve">签署日期：     年  月  </w:t>
      </w:r>
      <w:r>
        <w:rPr>
          <w:rFonts w:hint="eastAsia" w:ascii="宋体" w:hAnsi="宋体" w:cs="宋体"/>
          <w:color w:val="auto"/>
          <w:szCs w:val="24"/>
          <w:shd w:val="clear" w:color="auto" w:fill="FFFFFF"/>
          <w:lang w:eastAsia="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A2528"/>
    <w:multiLevelType w:val="singleLevel"/>
    <w:tmpl w:val="B88A25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MDA4MTVmZmIwYmViMDZmMzdjNDJhNDIxNjFlMzIifQ=="/>
  </w:docVars>
  <w:rsids>
    <w:rsidRoot w:val="00000000"/>
    <w:rsid w:val="0F455778"/>
    <w:rsid w:val="5E365A2A"/>
    <w:rsid w:val="758F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color w:val="000000"/>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1316</Words>
  <Characters>1344</Characters>
  <Lines>0</Lines>
  <Paragraphs>0</Paragraphs>
  <TotalTime>0</TotalTime>
  <ScaleCrop>false</ScaleCrop>
  <LinksUpToDate>false</LinksUpToDate>
  <CharactersWithSpaces>1364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2023-07-21T02:20:00Z</dcterms:created>
  <dc:creator>Administrator</dc:creator>
  <cp:lastModifiedBy>汪达仁</cp:lastModifiedBy>
  <dcterms:modified xsi:type="dcterms:W3CDTF">2023-07-21T02:22:20Z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D1C3B04077AF4F11A38BAD90DE7CB4BE_12</vt:lpwstr>
  </property>
</Properties>
</file>