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0"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bookmarkEnd w:id="0"/>
      <w:r>
        <w:rPr>
          <w:rFonts w:hint="eastAsia" w:ascii="宋体" w:hAnsi="宋体" w:cs="宋体"/>
          <w:b/>
          <w:bCs w:val="0"/>
          <w:color w:val="auto"/>
          <w:sz w:val="30"/>
          <w:szCs w:val="30"/>
          <w:highlight w:val="none"/>
          <w:lang w:val="en-US" w:eastAsia="zh-CN"/>
        </w:rPr>
        <w:t>采购需求</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1.</w:t>
      </w:r>
      <w:r>
        <w:rPr>
          <w:rFonts w:hint="eastAsia" w:ascii="宋体" w:hAnsi="宋体"/>
          <w:b/>
          <w:bCs/>
          <w:color w:val="auto"/>
          <w:szCs w:val="21"/>
          <w:highlight w:val="none"/>
        </w:rPr>
        <w:t>根据“关于印发《政府采购进口产品管理办法》的通知”的相关规定</w:t>
      </w:r>
      <w:r>
        <w:rPr>
          <w:rFonts w:hint="eastAsia" w:ascii="宋体" w:hAnsi="宋体" w:eastAsia="宋体"/>
          <w:b w:val="0"/>
          <w:bCs w:val="0"/>
          <w:color w:val="auto"/>
          <w:sz w:val="24"/>
          <w:szCs w:val="24"/>
          <w:highlight w:val="none"/>
        </w:rPr>
        <w:t>，下列采购需求中标注进口产品的货物均已履行相关论证手续，经核准采购进口产品，但不限制满足询价通知书要求的国内产品参与竞争。未标注进口产品的货物均为拒绝采购进口产品。</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val="0"/>
          <w:bCs w:val="0"/>
          <w:color w:val="auto"/>
          <w:sz w:val="24"/>
          <w:szCs w:val="24"/>
          <w:highlight w:val="none"/>
        </w:rPr>
      </w:pPr>
      <w:r>
        <w:rPr>
          <w:rFonts w:hint="eastAsia" w:ascii="宋体" w:hAnsi="宋体"/>
          <w:b w:val="0"/>
          <w:bCs w:val="0"/>
          <w:color w:val="auto"/>
          <w:sz w:val="24"/>
          <w:szCs w:val="24"/>
          <w:highlight w:val="none"/>
          <w:lang w:val="en-US" w:eastAsia="zh-CN"/>
        </w:rPr>
        <w:t>3</w:t>
      </w:r>
      <w:r>
        <w:rPr>
          <w:rFonts w:hint="eastAsia" w:ascii="宋体" w:hAnsi="宋体" w:eastAsia="宋体"/>
          <w:b w:val="0"/>
          <w:bCs w:val="0"/>
          <w:color w:val="auto"/>
          <w:sz w:val="24"/>
          <w:szCs w:val="24"/>
          <w:highlight w:val="none"/>
        </w:rPr>
        <w:t>.成交供应商必须确保整体通过采购人及有关主管部门验收；如成交供应商因未及时现场考察而导致的报价缺项漏项或成交后无法完工，成交供应商自行承担一切后果。</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4.采购文件中需要提供的产品相关的检测报告等有关证明文件，供应商在响应文件中无需提供，</w:t>
      </w:r>
      <w:r>
        <w:rPr>
          <w:rFonts w:hint="eastAsia" w:ascii="宋体" w:hAnsi="宋体"/>
          <w:b/>
          <w:bCs/>
          <w:color w:val="auto"/>
          <w:sz w:val="24"/>
          <w:szCs w:val="24"/>
          <w:highlight w:val="none"/>
          <w:lang w:val="en-US" w:eastAsia="zh-CN"/>
        </w:rPr>
        <w:t>成交供应商须随货提供满足采购文件要求的产品检测报告等有关证明文件至采购人</w:t>
      </w:r>
      <w:r>
        <w:rPr>
          <w:rFonts w:hint="eastAsia" w:ascii="宋体" w:hAnsi="宋体"/>
          <w:b w:val="0"/>
          <w:bCs w:val="0"/>
          <w:color w:val="auto"/>
          <w:sz w:val="24"/>
          <w:szCs w:val="24"/>
          <w:highlight w:val="none"/>
          <w:lang w:val="en-US" w:eastAsia="zh-CN"/>
        </w:rPr>
        <w:t>。采购人审查不符合采购文件要求的采购人有权解除合同，给采购人造成损失的由中标人承担相应赔偿，并按有关法律法规进行处理。</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bCs/>
          <w:color w:val="auto"/>
          <w:szCs w:val="21"/>
          <w:highlight w:val="none"/>
        </w:rPr>
      </w:pPr>
      <w:r>
        <w:rPr>
          <w:rFonts w:hint="eastAsia" w:ascii="宋体" w:hAnsi="宋体" w:eastAsia="宋体"/>
          <w:b/>
          <w:bCs/>
          <w:color w:val="auto"/>
          <w:szCs w:val="21"/>
          <w:highlight w:val="none"/>
        </w:rPr>
        <w:t>一、商务要求：</w:t>
      </w:r>
    </w:p>
    <w:tbl>
      <w:tblPr>
        <w:tblStyle w:val="5"/>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391"/>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2110" w:type="dxa"/>
            <w:noWrap w:val="0"/>
            <w:vAlign w:val="center"/>
          </w:tcPr>
          <w:p>
            <w:pPr>
              <w:pStyle w:val="3"/>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2391" w:type="dxa"/>
            <w:noWrap w:val="0"/>
            <w:vAlign w:val="center"/>
          </w:tcPr>
          <w:p>
            <w:pPr>
              <w:pStyle w:val="3"/>
              <w:jc w:val="center"/>
              <w:rPr>
                <w:rFonts w:ascii="宋体" w:hAnsi="宋体" w:cs="Wingdings"/>
                <w:b/>
                <w:color w:val="auto"/>
                <w:sz w:val="24"/>
                <w:highlight w:val="none"/>
              </w:rPr>
            </w:pPr>
            <w:r>
              <w:rPr>
                <w:rFonts w:hint="eastAsia" w:ascii="宋体" w:hAnsi="宋体"/>
                <w:b/>
                <w:bCs/>
                <w:color w:val="auto"/>
                <w:sz w:val="24"/>
                <w:szCs w:val="24"/>
                <w:highlight w:val="none"/>
              </w:rPr>
              <w:t>商务条款名称</w:t>
            </w:r>
          </w:p>
          <w:p>
            <w:pPr>
              <w:rPr>
                <w:color w:val="auto"/>
                <w:highlight w:val="none"/>
              </w:rPr>
            </w:pPr>
          </w:p>
        </w:tc>
        <w:tc>
          <w:tcPr>
            <w:tcW w:w="5768" w:type="dxa"/>
            <w:noWrap w:val="0"/>
            <w:vAlign w:val="center"/>
          </w:tcPr>
          <w:p>
            <w:pPr>
              <w:pStyle w:val="3"/>
              <w:jc w:val="center"/>
              <w:rPr>
                <w:rFonts w:ascii="宋体" w:hAnsi="宋体" w:cs="Wingdings"/>
                <w:b/>
                <w:color w:val="auto"/>
                <w:sz w:val="24"/>
                <w:highlight w:val="none"/>
              </w:rPr>
            </w:pPr>
            <w:r>
              <w:rPr>
                <w:rFonts w:hint="eastAsia" w:ascii="宋体" w:hAnsi="宋体" w:cs="Wingdings"/>
                <w:b/>
                <w:color w:val="auto"/>
                <w:sz w:val="24"/>
                <w:highlight w:val="none"/>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10" w:type="dxa"/>
            <w:noWrap w:val="0"/>
            <w:vAlign w:val="center"/>
          </w:tcPr>
          <w:p>
            <w:pPr>
              <w:jc w:val="center"/>
              <w:rPr>
                <w:rFonts w:ascii="宋体" w:hAnsi="宋体" w:eastAsia="宋体"/>
                <w:color w:val="auto"/>
                <w:sz w:val="24"/>
                <w:highlight w:val="none"/>
              </w:rPr>
            </w:pPr>
            <w:r>
              <w:rPr>
                <w:rFonts w:ascii="宋体" w:hAnsi="宋体" w:eastAsia="宋体"/>
                <w:color w:val="auto"/>
                <w:sz w:val="24"/>
                <w:highlight w:val="none"/>
              </w:rPr>
              <w:t>1</w:t>
            </w:r>
          </w:p>
        </w:tc>
        <w:tc>
          <w:tcPr>
            <w:tcW w:w="2391" w:type="dxa"/>
            <w:noWrap w:val="0"/>
            <w:vAlign w:val="center"/>
          </w:tcPr>
          <w:p>
            <w:pPr>
              <w:jc w:val="center"/>
              <w:rPr>
                <w:rFonts w:ascii="宋体" w:hAnsi="宋体"/>
                <w:color w:val="auto"/>
                <w:sz w:val="24"/>
                <w:highlight w:val="none"/>
              </w:rPr>
            </w:pPr>
            <w:r>
              <w:rPr>
                <w:rFonts w:ascii="宋体" w:hAnsi="宋体" w:eastAsia="宋体"/>
                <w:color w:val="auto"/>
                <w:sz w:val="24"/>
                <w:highlight w:val="none"/>
              </w:rPr>
              <w:t>付款方式</w:t>
            </w:r>
          </w:p>
        </w:tc>
        <w:tc>
          <w:tcPr>
            <w:tcW w:w="5768" w:type="dxa"/>
            <w:noWrap w:val="0"/>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供货</w:t>
            </w:r>
            <w:r>
              <w:rPr>
                <w:rFonts w:hint="eastAsia" w:ascii="宋体" w:hAnsi="宋体" w:eastAsia="宋体"/>
                <w:color w:val="auto"/>
                <w:sz w:val="24"/>
                <w:highlight w:val="none"/>
                <w:lang w:val="en-US" w:eastAsia="zh-CN"/>
              </w:rPr>
              <w:t>安装调试</w:t>
            </w:r>
            <w:r>
              <w:rPr>
                <w:rFonts w:hint="eastAsia" w:ascii="宋体" w:hAnsi="宋体" w:eastAsia="宋体"/>
                <w:color w:val="auto"/>
                <w:sz w:val="24"/>
                <w:highlight w:val="none"/>
              </w:rPr>
              <w:t>完成经业主验收合格后一次性付清。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10" w:type="dxa"/>
            <w:noWrap w:val="0"/>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2391" w:type="dxa"/>
            <w:noWrap w:val="0"/>
            <w:vAlign w:val="center"/>
          </w:tcPr>
          <w:p>
            <w:pPr>
              <w:jc w:val="center"/>
              <w:rPr>
                <w:rFonts w:ascii="宋体" w:hAnsi="宋体"/>
                <w:color w:val="auto"/>
                <w:sz w:val="24"/>
                <w:highlight w:val="none"/>
              </w:rPr>
            </w:pPr>
            <w:r>
              <w:rPr>
                <w:rFonts w:hint="eastAsia" w:ascii="宋体" w:hAnsi="宋体"/>
                <w:color w:val="auto"/>
                <w:sz w:val="24"/>
                <w:highlight w:val="none"/>
              </w:rPr>
              <w:t>供货及安装地点</w:t>
            </w:r>
          </w:p>
        </w:tc>
        <w:tc>
          <w:tcPr>
            <w:tcW w:w="5768" w:type="dxa"/>
            <w:noWrap w:val="0"/>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10" w:type="dxa"/>
            <w:noWrap w:val="0"/>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2391" w:type="dxa"/>
            <w:noWrap w:val="0"/>
            <w:vAlign w:val="center"/>
          </w:tcPr>
          <w:p>
            <w:pPr>
              <w:jc w:val="center"/>
              <w:rPr>
                <w:rFonts w:ascii="宋体" w:hAnsi="宋体"/>
                <w:color w:val="auto"/>
                <w:sz w:val="24"/>
                <w:highlight w:val="none"/>
              </w:rPr>
            </w:pPr>
            <w:r>
              <w:rPr>
                <w:rFonts w:hint="eastAsia" w:ascii="宋体" w:hAnsi="宋体"/>
                <w:color w:val="auto"/>
                <w:sz w:val="24"/>
                <w:highlight w:val="none"/>
              </w:rPr>
              <w:t>供货及安装期限</w:t>
            </w:r>
          </w:p>
        </w:tc>
        <w:tc>
          <w:tcPr>
            <w:tcW w:w="5768" w:type="dxa"/>
            <w:noWrap w:val="0"/>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自合同签订之日起</w:t>
            </w:r>
            <w:r>
              <w:rPr>
                <w:rFonts w:hint="eastAsia" w:ascii="宋体" w:hAnsi="宋体"/>
                <w:color w:val="auto"/>
                <w:sz w:val="24"/>
                <w:highlight w:val="none"/>
                <w:lang w:val="en-US" w:eastAsia="zh-CN"/>
              </w:rPr>
              <w:t>30</w:t>
            </w:r>
            <w:r>
              <w:rPr>
                <w:rFonts w:hint="eastAsia" w:ascii="宋体" w:hAnsi="宋体" w:eastAsia="宋体"/>
                <w:color w:val="auto"/>
                <w:sz w:val="24"/>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10" w:type="dxa"/>
            <w:noWrap w:val="0"/>
            <w:vAlign w:val="center"/>
          </w:tcPr>
          <w:p>
            <w:pPr>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2391" w:type="dxa"/>
            <w:noWrap w:val="0"/>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768" w:type="dxa"/>
            <w:noWrap w:val="0"/>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验收合格之日起</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10" w:type="dxa"/>
            <w:noWrap w:val="0"/>
            <w:vAlign w:val="center"/>
          </w:tcPr>
          <w:p>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2391" w:type="dxa"/>
            <w:noWrap w:val="0"/>
            <w:vAlign w:val="center"/>
          </w:tcPr>
          <w:p>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包装要求</w:t>
            </w:r>
          </w:p>
        </w:tc>
        <w:tc>
          <w:tcPr>
            <w:tcW w:w="5768" w:type="dxa"/>
            <w:noWrap w:val="0"/>
            <w:vAlign w:val="center"/>
          </w:tcPr>
          <w:p>
            <w:pPr>
              <w:jc w:val="center"/>
              <w:rPr>
                <w:rFonts w:hint="eastAsia" w:ascii="sans-serif" w:hAnsi="sans-serif" w:eastAsia="宋体" w:cs="sans-serif"/>
                <w:color w:val="auto"/>
                <w:sz w:val="24"/>
                <w:szCs w:val="24"/>
                <w:highlight w:val="none"/>
                <w:lang w:eastAsia="zh-CN"/>
              </w:rPr>
            </w:pPr>
            <w:r>
              <w:rPr>
                <w:rFonts w:hint="default" w:ascii="sans-serif" w:hAnsi="sans-serif" w:eastAsia="sans-serif" w:cs="sans-serif"/>
                <w:color w:val="auto"/>
                <w:sz w:val="24"/>
                <w:szCs w:val="24"/>
                <w:highlight w:val="none"/>
              </w:rPr>
              <w:t>除另有约定外,供应商交付全部货物的包装要求</w:t>
            </w:r>
          </w:p>
          <w:p>
            <w:pPr>
              <w:jc w:val="center"/>
              <w:rPr>
                <w:rFonts w:ascii="宋体" w:hAnsi="宋体" w:eastAsia="宋体"/>
                <w:color w:val="auto"/>
                <w:sz w:val="24"/>
                <w:highlight w:val="none"/>
              </w:rPr>
            </w:pPr>
            <w:r>
              <w:rPr>
                <w:rFonts w:hint="default" w:ascii="sans-serif" w:hAnsi="sans-serif" w:eastAsia="sans-serif" w:cs="sans-serif"/>
                <w:color w:val="auto"/>
                <w:sz w:val="24"/>
                <w:szCs w:val="24"/>
                <w:highlight w:val="none"/>
              </w:rPr>
              <w:t>严格按照国家强制标准执行。</w:t>
            </w:r>
          </w:p>
        </w:tc>
      </w:tr>
    </w:tbl>
    <w:p>
      <w:pPr>
        <w:numPr>
          <w:ilvl w:val="0"/>
          <w:numId w:val="1"/>
        </w:numPr>
        <w:spacing w:line="360" w:lineRule="auto"/>
        <w:ind w:firstLine="482" w:firstLineChars="200"/>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技术要求</w:t>
      </w:r>
    </w:p>
    <w:tbl>
      <w:tblPr>
        <w:tblStyle w:val="5"/>
        <w:tblpPr w:leftFromText="180" w:rightFromText="180" w:vertAnchor="text" w:horzAnchor="page" w:tblpX="1364" w:tblpY="452"/>
        <w:tblOverlap w:val="never"/>
        <w:tblW w:w="148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2635"/>
        <w:gridCol w:w="983"/>
        <w:gridCol w:w="944"/>
        <w:gridCol w:w="632"/>
        <w:gridCol w:w="824"/>
        <w:gridCol w:w="7483"/>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序号 </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参考图片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货物名称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规格型号</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（元）</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技术参数要求</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四人间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748665</wp:posOffset>
                  </wp:positionV>
                  <wp:extent cx="1628775" cy="2824480"/>
                  <wp:effectExtent l="0" t="0" r="9525" b="13970"/>
                  <wp:wrapNone/>
                  <wp:docPr id="22" name="图片_3"/>
                  <wp:cNvGraphicFramePr/>
                  <a:graphic xmlns:a="http://schemas.openxmlformats.org/drawingml/2006/main">
                    <a:graphicData uri="http://schemas.openxmlformats.org/drawingml/2006/picture">
                      <pic:pic xmlns:pic="http://schemas.openxmlformats.org/drawingml/2006/picture">
                        <pic:nvPicPr>
                          <pic:cNvPr id="22" name="图片_3"/>
                          <pic:cNvPicPr/>
                        </pic:nvPicPr>
                        <pic:blipFill>
                          <a:blip r:embed="rId4"/>
                          <a:stretch>
                            <a:fillRect/>
                          </a:stretch>
                        </pic:blipFill>
                        <pic:spPr>
                          <a:xfrm>
                            <a:off x="0" y="0"/>
                            <a:ext cx="1628775" cy="2824480"/>
                          </a:xfrm>
                          <a:prstGeom prst="rect">
                            <a:avLst/>
                          </a:prstGeom>
                          <a:noFill/>
                          <a:ln>
                            <a:noFill/>
                          </a:ln>
                        </pic:spPr>
                      </pic:pic>
                    </a:graphicData>
                  </a:graphic>
                </wp:anchor>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2人位床</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4600*900*2050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4850</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（床板高度1800，护板高度为400，床靠墙护板不少于200）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1、基材：刨花板：静曲强度≥14 Mpa，弹性模量≥2600Mpa，内胶合强度≥0.35Mpa，表面胶合强度≥1.3Mpa，板面握螺钉力≥1400N、板边握螺钉力≥800N，板内密度偏差、2H吸水厚度膨胀率均合格, 甲醛释放量≤0.03mg/m³，苯酚释放量未检出，苯、甲苯、二甲苯均未检出，TVOC≤30μg/m³。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基材贴面材质：采用优质三聚氰胺板基材，防污阻燃、耐磨抗划痕；表面耐香烟灼烧；静曲强度≥12Mpa，含水率5.0-10.00（%）,密度0.60-0.90（g/m³），表面胶合强度≥1.5MPA,握螺钉力：板面≥1400N，板边≥800N，表面耐划痕≥1.5N表面无大于90%的连续划痕，表面耐香烟灼烧达到5级，表面耐干热达到5级，甲醛释放量≤0.03mg/m³，苯酚释放量未检出，苯、甲苯、二甲苯均未检出，TVOC≤30μg/m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3.封边：选用优质同色PVC封边，具有耐干热、耐磨性，耐老化性无开裂，耐冷热循环性，耐开裂性1级，耐光色牢度≥4级，甲醛释放量检出限为0.1mg/L。</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4.粘胶：热熔胶采用环保粘胶剂，总挥发有机物≤5g/kg。</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5.工艺：防护脚垫处理。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6.五金件：床边立柱采用多边形管材，厚度≥65*65*1.2mm（±1mm），床中立柱采用方管，厚度≥60*60*1.2mm，床挺采用D型管，厚度≥104*40*1.2mmP（±1mm），床护栏管壁厚≥ 25*25*1.0mm，护栏用MFC板装饰，每位床加设固定链接档≥5根，采用三角异型管，≥34*34*1.0mm方管，▲爬梯踏板采用≥1.5mm厚的优质冷轧板一次冲压成型，有防滑纹带夜光防滑条。立柱表面为光面哑光静电喷涂，床体连接部位为内嵌隐藏式链接件，厚度不低于1.2mm优质管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8.公用爬梯，阶梯带收纳功能，收纳处开门方式为侧开，爬梯长度为600，深度不少于250，爬梯上方设置扶手，φ22*1.0mm原管型材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9.成品检测数值：甲醛释放量≤0.1mg/L。</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10.技术标准：基材类：GB/T 4897-2015&lt;《刨花板》；GB18580-2017《室内装饰装修材料 人造板及其制品中甲醛释放限量》；GB/T 35601-2017《绿色产品评价人造板和木质地板》；GB/T 17657-2013《人造板及饰面人造板理化性能试验方法》；GB/T 31762-2015《木质材料及其制品中苯酚释放量测定小型释放舱法》；基材贴面类：GB 18580-2017《室内装饰装修材料人造板及其制品中甲醛释放限量》；GB/T 17657-2013《人造板及饰面人造板理化性能试验方法》；GB/T 35601-2017《绿色产品评价人造板和木质地板》；GB/T 15102-2017《浸渍胶膜纸饰面纤维板和刨花板》；PVC封边条：QB/T 4463-2013《家用封边条技术要求》；GB/T 17657-2013《人造板及饰面人造板理化性能试验方法》；热熔胶：GB 18583-2008《室内装饰装修材料胶粘剂中有害物质限量》GBT，钢管（钢架）：参照:GB/T 3325-2017《金属家具通用技术条件》；QB/T 3832-1999《轻工产品金属镀层腐蚀试验结果的评价》；QB/T 3827-1999《轻工产品金属镀层和化学处理层的耐腐蚀试验方法乙酸盐雾试验 (ASS) 法》。</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11.成品检测依据：GB/T 3325-2017《木金属家具通用技术条件》；GB 18584-2001《室内装饰装修材料木家具中有害物质限量》。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12.床板为排骨架，松木材质，打磨光滑，无毛刺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13.桌面为L型设置，衣柜旁设置储物书架（450*250*1790），衣柜带锁</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15.立柱（不含蚊帐杆）和衣柜门为白色，其他为原木色</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422910</wp:posOffset>
                  </wp:positionV>
                  <wp:extent cx="1604645" cy="1134110"/>
                  <wp:effectExtent l="0" t="0" r="14605" b="8890"/>
                  <wp:wrapNone/>
                  <wp:docPr id="26" name="图片_2"/>
                  <wp:cNvGraphicFramePr/>
                  <a:graphic xmlns:a="http://schemas.openxmlformats.org/drawingml/2006/main">
                    <a:graphicData uri="http://schemas.openxmlformats.org/drawingml/2006/picture">
                      <pic:pic xmlns:pic="http://schemas.openxmlformats.org/drawingml/2006/picture">
                        <pic:nvPicPr>
                          <pic:cNvPr id="26" name="图片_2"/>
                          <pic:cNvPicPr/>
                        </pic:nvPicPr>
                        <pic:blipFill>
                          <a:blip r:embed="rId5"/>
                          <a:stretch>
                            <a:fillRect/>
                          </a:stretch>
                        </pic:blipFill>
                        <pic:spPr>
                          <a:xfrm>
                            <a:off x="0" y="0"/>
                            <a:ext cx="1604645" cy="1134110"/>
                          </a:xfrm>
                          <a:prstGeom prst="rect">
                            <a:avLst/>
                          </a:prstGeom>
                          <a:noFill/>
                          <a:ln>
                            <a:noFill/>
                          </a:ln>
                        </pic:spPr>
                      </pic:pic>
                    </a:graphicData>
                  </a:graphic>
                </wp:anchor>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写字椅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L495*W530*H860</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 椅子前脚钢管采用不小于φ25mm*厚 1.5mm 的钢管制作。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2、椅子后脚钢管采用截面长*宽*厚不小于 40mm *20mm *1.5mm 的钢管制作。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椅子前后脚加嵌入式防潮防滑垫。</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 椅子的座板、靠背板采用多层板或更优板材，厚度不小于 12mm，弯曲成型，露边处应采用环保透明漆封边。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三人间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400050</wp:posOffset>
                  </wp:positionV>
                  <wp:extent cx="1615440" cy="2311400"/>
                  <wp:effectExtent l="0" t="0" r="3810" b="12700"/>
                  <wp:wrapNone/>
                  <wp:docPr id="19" name="图片_7"/>
                  <wp:cNvGraphicFramePr/>
                  <a:graphic xmlns:a="http://schemas.openxmlformats.org/drawingml/2006/main">
                    <a:graphicData uri="http://schemas.openxmlformats.org/drawingml/2006/picture">
                      <pic:pic xmlns:pic="http://schemas.openxmlformats.org/drawingml/2006/picture">
                        <pic:nvPicPr>
                          <pic:cNvPr id="19" name="图片_7"/>
                          <pic:cNvPicPr/>
                        </pic:nvPicPr>
                        <pic:blipFill>
                          <a:blip r:embed="rId6"/>
                          <a:stretch>
                            <a:fillRect/>
                          </a:stretch>
                        </pic:blipFill>
                        <pic:spPr>
                          <a:xfrm>
                            <a:off x="0" y="0"/>
                            <a:ext cx="1615440" cy="2311400"/>
                          </a:xfrm>
                          <a:prstGeom prst="rect">
                            <a:avLst/>
                          </a:prstGeom>
                          <a:noFill/>
                          <a:ln>
                            <a:noFill/>
                          </a:ln>
                        </pic:spPr>
                      </pic:pic>
                    </a:graphicData>
                  </a:graphic>
                </wp:anchor>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单人位床</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2000*900*2050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2450</w:t>
            </w:r>
          </w:p>
        </w:tc>
        <w:tc>
          <w:tcPr>
            <w:tcW w:w="74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1、基材：刨花板：静曲强度≥14 Mpa，弹性模量≥2600Mpa，内胶合强度≥0.35Mpa，表面胶合强度≥1.3Mpa，板面握螺钉力≥1400N、板边握螺钉力≥800N，板内密度偏差、2H吸水厚度膨胀率均合格, 甲醛释放量≤0.03mg/m³，苯酚释放量未检出，苯、甲苯、二甲苯均未检出，TVOC≤30μg/m³。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基材贴面材质：采用优质三聚氰胺板基材，防污阻燃、耐磨抗划痕；表面耐香烟灼烧；静曲强度≥12Mpa，含水率5.0-10.00（%）,密度0.60-0.90（g/m³），表面胶合强度≥1.5MPA,握螺钉力：板面≥1400N，板边≥800N，表面耐划痕≥1.5N表面无大于90%的连续划痕，表面耐香烟灼烧达到5级，表面耐干热达到5级，甲醛释放量≤0.03mg/m³，苯酚释放量未检出，苯、甲苯、二甲苯均未检出，TVOC≤30μg/m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3.封边：选用优质同色PVC封边，具有耐干热、耐磨性，耐老化性无开裂，耐冷热循环性，耐开裂性1级，耐光色牢度≥4级，甲醛释放量检出限为0.1mg/L。</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4.粘胶：热熔胶采用环保粘胶剂，总挥发有机物≤5g/kg。</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5.工艺：防护脚垫处理。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6.五金件：床边立柱采用多边形管材，厚度≥65*65*1.2mm（±1mm），床中立柱采用方管，厚度≥60*60*1.2mm，床挺采用D型管，厚度≥104*40*1.2mmP（±1mm），床护栏管壁厚≥ 25*25*1.0mm，护栏用MFC板装饰，每位床加设固定链接档≥5根，采用三角异型管，≥34*34*1.0mm方管，▲爬梯踏板采用≥1.5mm厚的优质冷轧板一次冲压成型，有防滑纹带夜光防滑条。立柱表面为光面哑光静电喷涂，床体连接部位为内嵌隐藏式链接件，厚度不低于1.2mm优质管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8.公用爬梯，阶梯带收纳功能，收纳处开门方式为侧开，爬梯长度为600，深度不少于250，爬梯上方设置扶手，φ22*1.0mm原管型材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9.成品检测数值：甲醛释放量≤0.1mg/L。</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10.技术标准：基材类：GB/T 4897-2015&lt;《刨花板》；GB18580-2017《室内装饰装修材料 人造板及其制品中甲醛释放限量》；GB/T 35601-2017《绿色产品评价人造板和木质地板》；GB/T 17657-2013《人造板及饰面人造板理化性能试验方法》；GB/T 31762-2015《木质材料及其制品中苯酚释放量测定小型释放舱法》；基材贴面类：GB 18580-2017《室内装饰装修材料人造板及其制品中甲醛释放限量》；GB/T 17657-2013《人造板及饰面人造板理化性能试验方法》；GB/T 35601-2017《绿色产品评价人造板和木质地板》；GB/T 15102-2017《浸渍胶膜纸饰面纤维板和刨花板》；PVC封边条：QB/T 4463-2013《家用封边条技术要求》；GB/T 17657-2013《人造板及饰面人造板理化性能试验方法》；热熔胶：GB 18583-2008《室内装饰装修材料胶粘剂中有害物质限量》GBT，钢管（钢架）：参照:GB/T 3325-2017《金属家具通用技术条件》；QB/T 3832-1999《轻工产品金属镀层腐蚀试验结果的评价》；QB/T 3827-1999《轻工产品金属镀层和化学处理层的耐腐蚀试验方法乙酸盐雾试验 (ASS) 法》。</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11.成品检测依据：GB/T 3325-2017《木金属家具通用技术条件》；GB 18584-2001《室内装饰装修材料木家具中有害物质限量》。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12.床板为排骨架，松木材质，打磨光滑，无毛刺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13.桌面为L型设置，衣柜旁设置储物书架（450*250*1790），衣柜带锁</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15.立柱（不含蚊帐杆）和衣柜门为白色，其他为原木色</w:t>
            </w:r>
          </w:p>
        </w:tc>
        <w:tc>
          <w:tcPr>
            <w:tcW w:w="7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2人位床</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4000*900*2050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4450</w:t>
            </w:r>
          </w:p>
        </w:tc>
        <w:tc>
          <w:tcPr>
            <w:tcW w:w="74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p>
          <w:p>
            <w:pPr>
              <w:pStyle w:val="2"/>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-34925</wp:posOffset>
                  </wp:positionH>
                  <wp:positionV relativeFrom="paragraph">
                    <wp:posOffset>-29210</wp:posOffset>
                  </wp:positionV>
                  <wp:extent cx="1604645" cy="1134110"/>
                  <wp:effectExtent l="0" t="0" r="14605" b="8890"/>
                  <wp:wrapNone/>
                  <wp:docPr id="29" name="图片_2"/>
                  <wp:cNvGraphicFramePr/>
                  <a:graphic xmlns:a="http://schemas.openxmlformats.org/drawingml/2006/main">
                    <a:graphicData uri="http://schemas.openxmlformats.org/drawingml/2006/picture">
                      <pic:pic xmlns:pic="http://schemas.openxmlformats.org/drawingml/2006/picture">
                        <pic:nvPicPr>
                          <pic:cNvPr id="29" name="图片_2"/>
                          <pic:cNvPicPr/>
                        </pic:nvPicPr>
                        <pic:blipFill>
                          <a:blip r:embed="rId5"/>
                          <a:stretch>
                            <a:fillRect/>
                          </a:stretch>
                        </pic:blipFill>
                        <pic:spPr>
                          <a:xfrm>
                            <a:off x="0" y="0"/>
                            <a:ext cx="1604645" cy="1134110"/>
                          </a:xfrm>
                          <a:prstGeom prst="rect">
                            <a:avLst/>
                          </a:prstGeom>
                          <a:noFill/>
                          <a:ln>
                            <a:noFill/>
                          </a:ln>
                        </pic:spPr>
                      </pic:pic>
                    </a:graphicData>
                  </a:graphic>
                </wp:anchor>
              </w:drawing>
            </w:r>
          </w:p>
          <w:p>
            <w:pPr>
              <w:pStyle w:val="2"/>
              <w:rPr>
                <w:rFonts w:hint="eastAsia" w:ascii="宋体" w:hAnsi="宋体" w:eastAsia="宋体" w:cs="宋体"/>
                <w:i w:val="0"/>
                <w:iCs w:val="0"/>
                <w:color w:val="auto"/>
                <w:kern w:val="0"/>
                <w:sz w:val="24"/>
                <w:szCs w:val="24"/>
                <w:highlight w:val="none"/>
                <w:u w:val="none"/>
                <w:bdr w:val="single" w:color="000000" w:sz="4" w:space="0"/>
                <w:lang w:val="en-US" w:eastAsia="zh-CN" w:bidi="ar"/>
              </w:rPr>
            </w:pPr>
          </w:p>
          <w:p>
            <w:pPr>
              <w:pStyle w:val="2"/>
              <w:rPr>
                <w:rFonts w:hint="eastAsia" w:ascii="宋体" w:hAnsi="宋体" w:eastAsia="宋体" w:cs="宋体"/>
                <w:i w:val="0"/>
                <w:iCs w:val="0"/>
                <w:color w:val="auto"/>
                <w:kern w:val="0"/>
                <w:sz w:val="24"/>
                <w:szCs w:val="24"/>
                <w:highlight w:val="none"/>
                <w:u w:val="none"/>
                <w:bdr w:val="single" w:color="000000" w:sz="4" w:space="0"/>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写字椅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L495*W530*H860</w:t>
            </w:r>
          </w:p>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钢木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195</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 椅子前脚钢管采用不小于φ25mm*厚 1.5mm 的钢管制作。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2、椅子后脚钢管采用截面长*宽*厚不小于 40mm *20mm *1.5mm 的钢管制作。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椅子前后脚加嵌入式防潮防滑垫。</w:t>
            </w:r>
          </w:p>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 椅子的座板、靠背板采用多层板或更优板材，厚度不小于 12mm，弯曲成型，露边处应采用环保透明漆封边。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8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教师宿舍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color w:val="auto"/>
                <w:highlight w:val="none"/>
              </w:rPr>
              <w:drawing>
                <wp:inline distT="0" distB="0" distL="114300" distR="114300">
                  <wp:extent cx="1565910" cy="1176655"/>
                  <wp:effectExtent l="0" t="0" r="15240" b="444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7"/>
                          <a:stretch>
                            <a:fillRect/>
                          </a:stretch>
                        </pic:blipFill>
                        <pic:spPr>
                          <a:xfrm>
                            <a:off x="0" y="0"/>
                            <a:ext cx="1565910" cy="1176655"/>
                          </a:xfrm>
                          <a:prstGeom prst="rect">
                            <a:avLst/>
                          </a:prstGeom>
                          <a:noFill/>
                          <a:ln w="9525">
                            <a:noFill/>
                          </a:ln>
                        </pic:spPr>
                      </pic:pic>
                    </a:graphicData>
                  </a:graphic>
                </wp:inline>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单人床</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2000*1200*350/1100H</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1100</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1、板材：采用18mm厚优质环保型饰面刨花板，经过防虫、防腐、防潮等化学处理，具有耐磨、耐高温、耐剐、抗渗透、容易清洁、防潮、不褪色、触感细腻特点，抗弯力强，环保等级达到F4星标准，板材符合GB/T 15102-2017-静曲强度≥14MP，弹性模量≥2800Mpa，内结合强度≥0.3Mpa，表面胶合强度≥1.7Mpa，板面握螺钉力≥1400N、板边握螺钉力≥900N，符合GB/T39600-2021、GB 18580-2017-甲醛释放量≤0.025mg/m³，达到ENF级，符合GB/T 35601-2017-苯、甲苯、二甲苯均未检出，TVOC≤30μg/m³。（</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2、封边：采用ABS无缝防水封边，完全无缝粘接，外观完美无瑕，耐磨损、耐黄变，易清洁卫生，具有最优化的防潮性和耐热性，符合QB/T 4463-2013《家具用封边条技术要求》甲醛释放量≤1.5mg/L，耐磨性和耐开裂性均为合格（</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胶水：#采用优质环保型防水封边胶，具有防水性好、粘接强度高、附着力高，耐热、耐寒、耐水蒸气、耐化学品和耐溶剂性能优良，符合GB18583-2008《室内装饰装修材料胶粘剂中有害物质限量》总挥发性有机物≤100g/L（</w:t>
            </w:r>
            <w:r>
              <w:rPr>
                <w:rFonts w:hint="eastAsia" w:ascii="宋体" w:hAnsi="宋体" w:cs="宋体"/>
                <w:i w:val="0"/>
                <w:iCs w:val="0"/>
                <w:color w:val="auto"/>
                <w:kern w:val="0"/>
                <w:sz w:val="24"/>
                <w:szCs w:val="24"/>
                <w:highlight w:val="none"/>
                <w:u w:val="none"/>
                <w:shd w:val="clear"/>
                <w:lang w:val="en-US" w:eastAsia="zh-CN" w:bidi="ar"/>
              </w:rPr>
              <w:t>需提供具有 CMA 或CNAS标识的具备相应检测资</w:t>
            </w:r>
            <w:r>
              <w:rPr>
                <w:rFonts w:hint="eastAsia" w:ascii="宋体" w:hAnsi="宋体" w:cs="宋体"/>
                <w:i w:val="0"/>
                <w:iCs w:val="0"/>
                <w:color w:val="auto"/>
                <w:kern w:val="0"/>
                <w:sz w:val="24"/>
                <w:szCs w:val="24"/>
                <w:highlight w:val="none"/>
                <w:u w:val="none"/>
                <w:lang w:val="en-US" w:eastAsia="zh-CN" w:bidi="ar"/>
              </w:rPr>
              <w:t>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五金配件：采用阻尼三节静音导轨符合QB/T2454-2013《家具五金抽屉导轨》过载要求：猛关、猛开；拉出安全性；耐腐蚀要求，阻尼铰链符合QB/T2189-2013《家具五金杯状暗铰链》过载要求：水平静载荷；耐久性4万次、耐腐蚀要求。（</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5、床板为优质环保型饰面刨花板，四边封边，预留透气孔</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color w:val="auto"/>
                <w:highlight w:val="none"/>
              </w:rPr>
              <w:drawing>
                <wp:inline distT="0" distB="0" distL="114300" distR="114300">
                  <wp:extent cx="1595755" cy="946150"/>
                  <wp:effectExtent l="0" t="0" r="4445" b="635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8"/>
                          <a:stretch>
                            <a:fillRect/>
                          </a:stretch>
                        </pic:blipFill>
                        <pic:spPr>
                          <a:xfrm>
                            <a:off x="0" y="0"/>
                            <a:ext cx="1595755" cy="946150"/>
                          </a:xfrm>
                          <a:prstGeom prst="rect">
                            <a:avLst/>
                          </a:prstGeom>
                          <a:noFill/>
                          <a:ln w="9525">
                            <a:noFill/>
                          </a:ln>
                        </pic:spPr>
                      </pic:pic>
                    </a:graphicData>
                  </a:graphic>
                </wp:inline>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床垫</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1200*2000*50H</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385</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1.面料：选用优质透气针织棉面料 ，透气亲肤，不易滋生细菌。基材：采用优质椰棕，由环保纤维棉与天然椰棕 185°</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高温一热压一次一体成型 ，无胶水添加，密度好，坚实度强，不易</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塌陷，脱糖处理，杜绝螨虫滋生</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2.技术标准：GB/T 26706-2011《软体家具棕纤维弹性床垫》</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3.床垫厚度：5cm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color w:val="auto"/>
                <w:highlight w:val="none"/>
              </w:rPr>
              <w:drawing>
                <wp:inline distT="0" distB="0" distL="114300" distR="114300">
                  <wp:extent cx="1337310" cy="1602740"/>
                  <wp:effectExtent l="0" t="0" r="15240" b="16510"/>
                  <wp:docPr id="1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7310" cy="1602740"/>
                          </a:xfrm>
                          <a:prstGeom prst="rect">
                            <a:avLst/>
                          </a:prstGeom>
                          <a:noFill/>
                          <a:ln>
                            <a:noFill/>
                          </a:ln>
                        </pic:spPr>
                      </pic:pic>
                    </a:graphicData>
                  </a:graphic>
                </wp:inline>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床头柜</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400*400*450H</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235</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1、板材：采用18mm厚优质环保型饰面刨花板，经过防虫、防腐、防潮等化学处理，具有耐磨、耐高温、耐剐、抗渗透、容易清洁、防潮、不褪色、触感细腻特点，抗弯力强，环保等级达到F4星标准，板材符合GB/T 15102-2017-静曲强度≥14MP，弹性模量≥2800Mpa，内结合强度≥0.3Mpa，表面胶合强度≥1.7Mpa，板面握螺钉力≥1400N、板边握螺钉力≥900N，符合GB/T39600-2021、GB 18580-2017-甲醛释放量≤0.025mg/m³，达到ENF级，符合GB/T 35601-2017-苯、甲苯、二甲苯均未检出，TVOC≤30μg/m³。（</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2、封边：采用ABS无缝防水封边，完全无缝粘接，外观完美无瑕，耐磨损、耐黄变，易清洁卫生，具有最优化的防潮性和耐热性，符合QB/T 4463-2013《家具用封边条技术要求》甲醛释放量≤1.5mg/L，耐磨性和耐开裂性均为合格（</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胶水：#采用优质环保型防水封边胶，具有防水性好、粘接强度高、附着力高，耐热、耐寒、耐水蒸气、耐化学品和耐溶剂性能优良，符合GB18583-2008《室内装饰装修材料胶粘剂中有害物质限量》总挥发性有机物≤100g/L（</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五金配件：采用阻尼三节静音导轨符合QB/T2454-2013《家具五金抽屉导轨》过载要求：猛关、猛开；拉出安全性；耐腐蚀要求，阻尼铰链符合QB/T2189-2013《家具五金杯状暗铰链》过载要求：水平静载荷；耐久性4万次、耐腐蚀要求。（</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5、柜体配一个抽屉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color w:val="auto"/>
                <w:highlight w:val="none"/>
              </w:rPr>
              <w:drawing>
                <wp:inline distT="0" distB="0" distL="114300" distR="114300">
                  <wp:extent cx="1597660" cy="1361440"/>
                  <wp:effectExtent l="0" t="0" r="2540" b="10160"/>
                  <wp:docPr id="31" name="图片 6" descr="4eef5db8aade2dcf8ba504b46024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descr="4eef5db8aade2dcf8ba504b460240d4"/>
                          <pic:cNvPicPr>
                            <a:picLocks noChangeAspect="1"/>
                          </pic:cNvPicPr>
                        </pic:nvPicPr>
                        <pic:blipFill>
                          <a:blip r:embed="rId10"/>
                          <a:srcRect l="4102" t="9495" r="11432" b="1694"/>
                          <a:stretch>
                            <a:fillRect/>
                          </a:stretch>
                        </pic:blipFill>
                        <pic:spPr>
                          <a:xfrm>
                            <a:off x="0" y="0"/>
                            <a:ext cx="1597660" cy="1361440"/>
                          </a:xfrm>
                          <a:prstGeom prst="rect">
                            <a:avLst/>
                          </a:prstGeom>
                        </pic:spPr>
                      </pic:pic>
                    </a:graphicData>
                  </a:graphic>
                </wp:inline>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写字台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900*600*750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385</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1、板材：采用18mm厚优质环保型饰面刨花板，经过防虫、防腐、防潮等化学处理，具有耐磨、耐高温、耐剐、抗渗透、容易清洁、防潮、不褪色、触感细腻特点，抗弯力强，环保等级达到F4星标准，板材符合GB/T 15102-2017-静曲强度≥14MP，弹性模量≥2800Mpa，内结合强度≥0.3Mpa，表面胶合强度≥1.7Mpa，板面握螺钉力≥1400N、板边握螺钉力≥900N，符合GB/T39600-2021、GB 18580-2017-甲醛释放量≤0.025mg/m³，达到ENF级，符合GB/T 35601-2017-苯、甲苯、二甲苯均未检出，TVOC≤30μg/m³。（</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2、封边：采用ABS无缝防水封边，完全无缝粘接，外观完美无瑕，耐磨损、耐黄变，易清洁卫生，具有最优化的防潮性和耐热性，符合QB/T 4463-2013《家具用封边条技术要求》甲醛释放量≤1.5mg/L，耐磨性和耐开裂性均为合格（</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胶水：#采用优质环保型防水封边胶，具有防水性好、粘接强度高、附着力高，耐热、耐寒、耐水蒸气、耐化学品和耐溶剂性能优良，符合GB18583-2008《室内装饰装修材料胶粘剂中有害物质限量》总挥发性有机物≤100g/L（</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五金配件：采用阻尼三节静音导轨符合QB/T2454-2013《家具五金抽屉导轨》过载要求：猛关、猛开；拉出安全性；耐腐蚀要求，阻尼铰链符合QB/T2189-2013《家具五金杯状暗铰链》过载要求：水平静载荷；耐久性4万次、耐腐蚀要求。（</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5、桌下带开放桌斗，方便储物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color w:val="auto"/>
                <w:highlight w:val="none"/>
              </w:rPr>
              <w:drawing>
                <wp:inline distT="0" distB="0" distL="114300" distR="114300">
                  <wp:extent cx="1627505" cy="2169795"/>
                  <wp:effectExtent l="0" t="0" r="10795" b="1905"/>
                  <wp:docPr id="16" name="图片 15" descr="QQ图片2017062910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QQ图片20170629103851"/>
                          <pic:cNvPicPr>
                            <a:picLocks noChangeAspect="1"/>
                          </pic:cNvPicPr>
                        </pic:nvPicPr>
                        <pic:blipFill>
                          <a:blip r:embed="rId11"/>
                          <a:stretch>
                            <a:fillRect/>
                          </a:stretch>
                        </pic:blipFill>
                        <pic:spPr>
                          <a:xfrm>
                            <a:off x="0" y="0"/>
                            <a:ext cx="1627505" cy="2169795"/>
                          </a:xfrm>
                          <a:prstGeom prst="rect">
                            <a:avLst/>
                          </a:prstGeom>
                        </pic:spPr>
                      </pic:pic>
                    </a:graphicData>
                  </a:graphic>
                </wp:inline>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衣柜</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800*500*1800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1150</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1、板材：采用18mm厚优质环保型饰面刨花板，经过防虫、防腐、防潮等化学处理，具有耐磨、耐高温、耐剐、抗渗透、容易清洁、防潮、不褪色、触感细腻特点，抗弯力强，环保等级达到F4星标准，板材符合GB/T 15102-2017-静曲强度≥14MP，弹性模量≥2800Mpa，内结合强度≥0.3Mpa，表面胶合强度≥1.7Mpa，板面握螺钉力≥1400N、板边握螺钉力≥900N，符合GB/T39600-2021、GB 18580-2017-甲醛释放量≤0.025mg/m³，达到ENF级，符合GB/T 35601-2017-苯、甲苯、二甲苯均未检出，TVOC≤30μg/m³。（</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2、封边：采用ABS无缝防水封边，完全无缝粘接，外观完美无瑕，耐磨损、耐黄变，易清洁卫生，具有最优化的防潮性和耐热性，符合QB/T 4463-2013《家具用封边条技术要求》甲醛释放量≤1.5mg/L，耐磨性和耐开裂性均为合格（</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胶水：#采用优质环保型防水封边胶，具有防水性好、粘接强度高、附着力高，耐热、耐寒、耐水蒸气、耐化学品和耐溶剂性能优良，符合GB18583-2008《室内装饰装修材料胶粘剂中有害物质限量》总挥发性有机物≤100g/L（</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五金配件：采用阻尼三节静音导轨符合QB/T2454-2013《家具五金抽屉导轨》过载要求：猛关、猛开；拉出安全性；耐腐蚀要求，阻尼铰链符合QB/T2189-2013《家具五金杯状暗铰链》过载要求：水平静载荷；耐久性4万次、耐腐蚀要求。（</w:t>
            </w:r>
            <w:r>
              <w:rPr>
                <w:rFonts w:hint="eastAsia" w:ascii="宋体" w:hAnsi="宋体" w:cs="宋体"/>
                <w:i w:val="0"/>
                <w:iCs w:val="0"/>
                <w:color w:val="auto"/>
                <w:kern w:val="0"/>
                <w:sz w:val="24"/>
                <w:szCs w:val="24"/>
                <w:highlight w:val="none"/>
                <w:u w:val="none"/>
                <w:lang w:val="en-US" w:eastAsia="zh-CN" w:bidi="ar"/>
              </w:rPr>
              <w:t>需提供具有 CMA 或CNAS标识的具备相应检测资质机构出具的检测报告</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5、衣柜内部包含挂衣杆及层板</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color w:val="auto"/>
                <w:highlight w:val="none"/>
              </w:rPr>
              <w:drawing>
                <wp:inline distT="0" distB="0" distL="114300" distR="114300">
                  <wp:extent cx="1610995" cy="986155"/>
                  <wp:effectExtent l="0" t="0" r="8255" b="4445"/>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12"/>
                          <a:stretch>
                            <a:fillRect/>
                          </a:stretch>
                        </pic:blipFill>
                        <pic:spPr>
                          <a:xfrm>
                            <a:off x="0" y="0"/>
                            <a:ext cx="1610995" cy="986155"/>
                          </a:xfrm>
                          <a:prstGeom prst="rect">
                            <a:avLst/>
                          </a:prstGeom>
                          <a:noFill/>
                          <a:ln w="9525">
                            <a:noFill/>
                          </a:ln>
                        </pic:spPr>
                      </pic:pic>
                    </a:graphicData>
                  </a:graphic>
                </wp:inline>
              </w:drawing>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写字椅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L495*W530*H860</w:t>
            </w:r>
          </w:p>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钢木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5</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 椅子前脚钢管采用不小于φ25mm*厚 1.5mm 的钢管制作。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2、椅子后脚钢管采用截面长*宽*厚不小于 40mm *20mm *1.5mm 的钢管制作。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椅子前后脚加嵌入式防潮防滑垫。</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 椅子的座板、靠背板采用多层板或更优板材，厚度不小于 12mm，弯曲成型，露边处应采用环保透明漆封边。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5" w:hRule="atLeast"/>
        </w:trPr>
        <w:tc>
          <w:tcPr>
            <w:tcW w:w="148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napToGrid/>
              <w:spacing w:line="44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说明：</w:t>
            </w:r>
          </w:p>
          <w:p>
            <w:pPr>
              <w:pageBreakBefore w:val="0"/>
              <w:widowControl/>
              <w:kinsoku/>
              <w:overflowPunct/>
              <w:topLinePunct w:val="0"/>
              <w:bidi w:val="0"/>
              <w:snapToGrid/>
              <w:spacing w:line="440" w:lineRule="exact"/>
              <w:jc w:val="left"/>
              <w:textAlignment w:val="auto"/>
              <w:rPr>
                <w:rFonts w:hint="eastAsia" w:ascii="宋体" w:hAnsi="宋体"/>
                <w:color w:val="auto"/>
                <w:sz w:val="24"/>
                <w:szCs w:val="24"/>
                <w:highlight w:val="none"/>
                <w:lang w:val="en-US" w:eastAsia="zh-CN"/>
              </w:rPr>
            </w:pPr>
            <w:r>
              <w:rPr>
                <w:rFonts w:hint="default" w:ascii="宋体" w:hAnsi="宋体"/>
                <w:color w:val="auto"/>
                <w:sz w:val="24"/>
                <w:szCs w:val="24"/>
                <w:highlight w:val="none"/>
                <w:lang w:val="en-US" w:eastAsia="zh-CN"/>
              </w:rPr>
              <w:t>1.</w:t>
            </w:r>
            <w:r>
              <w:rPr>
                <w:rFonts w:hint="eastAsia" w:ascii="宋体" w:hAnsi="宋体"/>
                <w:color w:val="auto"/>
                <w:sz w:val="24"/>
                <w:szCs w:val="24"/>
                <w:highlight w:val="none"/>
                <w:lang w:val="en-US" w:eastAsia="zh-CN"/>
              </w:rPr>
              <w:t>响应人的响应文件必须标明所投货物的品牌与参数，保证原厂正品供货。</w:t>
            </w:r>
          </w:p>
          <w:p>
            <w:pPr>
              <w:pageBreakBefore w:val="0"/>
              <w:widowControl/>
              <w:kinsoku/>
              <w:overflowPunct/>
              <w:topLinePunct w:val="0"/>
              <w:bidi w:val="0"/>
              <w:snapToGrid/>
              <w:spacing w:line="440" w:lineRule="exact"/>
              <w:jc w:val="left"/>
              <w:textAlignment w:val="auto"/>
              <w:rPr>
                <w:rFonts w:hint="eastAsia" w:ascii="宋体" w:hAnsi="宋体"/>
                <w:color w:val="auto"/>
                <w:sz w:val="24"/>
                <w:szCs w:val="24"/>
                <w:highlight w:val="none"/>
                <w:lang w:val="en-US" w:eastAsia="zh-CN"/>
              </w:rPr>
            </w:pPr>
            <w:r>
              <w:rPr>
                <w:rFonts w:hint="default" w:ascii="宋体" w:hAnsi="宋体"/>
                <w:color w:val="auto"/>
                <w:sz w:val="24"/>
                <w:szCs w:val="24"/>
                <w:highlight w:val="none"/>
                <w:lang w:val="en-US" w:eastAsia="zh-CN"/>
              </w:rPr>
              <w:t>2.</w:t>
            </w:r>
            <w:r>
              <w:rPr>
                <w:rFonts w:hint="eastAsia" w:ascii="宋体" w:hAnsi="宋体"/>
                <w:color w:val="auto"/>
                <w:sz w:val="24"/>
                <w:szCs w:val="24"/>
                <w:highlight w:val="none"/>
                <w:lang w:val="en-US" w:eastAsia="zh-CN"/>
              </w:rPr>
              <w:t>本项目核心产品为“2人位床（4600*900*2050）”。</w:t>
            </w:r>
          </w:p>
          <w:p>
            <w:pPr>
              <w:pageBreakBefore w:val="0"/>
              <w:widowControl/>
              <w:kinsoku/>
              <w:overflowPunct/>
              <w:topLinePunct w:val="0"/>
              <w:bidi w:val="0"/>
              <w:snapToGrid/>
              <w:spacing w:line="440" w:lineRule="exact"/>
              <w:jc w:val="left"/>
              <w:textAlignment w:val="auto"/>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3.</w:t>
            </w:r>
            <w:r>
              <w:rPr>
                <w:rFonts w:hint="eastAsia" w:ascii="宋体" w:hAnsi="宋体"/>
                <w:color w:val="auto"/>
                <w:sz w:val="24"/>
                <w:szCs w:val="24"/>
                <w:highlight w:val="none"/>
                <w:lang w:val="en-US" w:eastAsia="zh-CN"/>
              </w:rPr>
              <w:t>本项目主要标的为表中为2人位床（4600*900*2050）、2人位床（4000*900*2050）、写字椅 的设备，主要标的名称、品牌、规格、型号、数量、单价等信息将在成交结果公告中公示。</w:t>
            </w:r>
          </w:p>
          <w:p>
            <w:pPr>
              <w:pageBreakBefore w:val="0"/>
              <w:widowControl/>
              <w:kinsoku/>
              <w:overflowPunct/>
              <w:topLinePunct w:val="0"/>
              <w:bidi w:val="0"/>
              <w:snapToGrid/>
              <w:spacing w:line="440" w:lineRule="exact"/>
              <w:jc w:val="left"/>
              <w:textAlignment w:val="auto"/>
              <w:rPr>
                <w:rFonts w:hint="eastAsia" w:ascii="宋体" w:hAnsi="宋体"/>
                <w:color w:val="auto"/>
                <w:sz w:val="24"/>
                <w:szCs w:val="24"/>
                <w:highlight w:val="none"/>
                <w:lang w:val="en-US" w:eastAsia="zh-CN"/>
              </w:rPr>
            </w:pPr>
            <w:r>
              <w:rPr>
                <w:rFonts w:hint="default" w:ascii="宋体" w:hAnsi="宋体"/>
                <w:color w:val="auto"/>
                <w:sz w:val="24"/>
                <w:szCs w:val="24"/>
                <w:highlight w:val="none"/>
                <w:lang w:val="en-US" w:eastAsia="zh-CN"/>
              </w:rPr>
              <w:t>4.</w:t>
            </w:r>
            <w:r>
              <w:rPr>
                <w:rFonts w:hint="eastAsia" w:ascii="宋体" w:hAnsi="宋体"/>
                <w:color w:val="auto"/>
                <w:sz w:val="24"/>
                <w:szCs w:val="24"/>
                <w:highlight w:val="none"/>
                <w:lang w:val="en-US" w:eastAsia="zh-CN"/>
              </w:rPr>
              <w:t>所有技术参数及要求采购人验收时将逐条核对，如发现与实际情况不符、虚假响应等，采购人报监管部门并追究违约责任。</w:t>
            </w:r>
          </w:p>
          <w:p>
            <w:pPr>
              <w:pageBreakBefore w:val="0"/>
              <w:widowControl/>
              <w:kinsoku/>
              <w:overflowPunct/>
              <w:topLinePunct w:val="0"/>
              <w:bidi w:val="0"/>
              <w:snapToGrid/>
              <w:spacing w:line="440" w:lineRule="exact"/>
              <w:jc w:val="left"/>
              <w:textAlignment w:val="auto"/>
              <w:rPr>
                <w:rFonts w:hint="eastAsia" w:ascii="宋体" w:hAnsi="宋体"/>
                <w:color w:val="auto"/>
                <w:sz w:val="24"/>
                <w:szCs w:val="24"/>
                <w:highlight w:val="none"/>
                <w:lang w:val="en-US" w:eastAsia="zh-CN"/>
              </w:rPr>
            </w:pPr>
            <w:r>
              <w:rPr>
                <w:rFonts w:hint="default" w:ascii="宋体" w:hAnsi="宋体"/>
                <w:color w:val="auto"/>
                <w:sz w:val="24"/>
                <w:szCs w:val="24"/>
                <w:highlight w:val="none"/>
                <w:lang w:val="en-US" w:eastAsia="zh-CN"/>
              </w:rPr>
              <w:t>5.</w:t>
            </w:r>
            <w:r>
              <w:rPr>
                <w:rFonts w:hint="eastAsia" w:ascii="宋体" w:hAnsi="宋体"/>
                <w:color w:val="auto"/>
                <w:sz w:val="24"/>
                <w:szCs w:val="24"/>
                <w:highlight w:val="none"/>
                <w:lang w:val="en-US" w:eastAsia="zh-CN"/>
              </w:rPr>
              <w:t>响应人应按照询价通知书要求提供证明材料。若响应人提供了询价通知书未要求的证明材料，询价小组将不予评审。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s="Times New Roman"/>
                <w:b w:val="0"/>
                <w:color w:val="auto"/>
                <w:kern w:val="2"/>
                <w:sz w:val="24"/>
                <w:szCs w:val="24"/>
                <w:highlight w:val="none"/>
                <w:shd w:val="clear"/>
                <w:lang w:val="en-US" w:eastAsia="zh-CN" w:bidi="ar-SA"/>
              </w:rPr>
              <w:t>6.</w:t>
            </w:r>
            <w:r>
              <w:rPr>
                <w:rFonts w:hint="eastAsia" w:ascii="宋体" w:hAnsi="宋体" w:eastAsia="宋体" w:cs="Times New Roman"/>
                <w:b w:val="0"/>
                <w:color w:val="auto"/>
                <w:kern w:val="2"/>
                <w:sz w:val="24"/>
                <w:szCs w:val="24"/>
                <w:highlight w:val="none"/>
                <w:shd w:val="clear"/>
                <w:lang w:val="en-US" w:eastAsia="zh-CN" w:bidi="ar-SA"/>
              </w:rPr>
              <w:t>响应人提供的证明材料须清晰</w:t>
            </w:r>
            <w:r>
              <w:rPr>
                <w:rFonts w:hint="eastAsia" w:cs="Times New Roman"/>
                <w:b w:val="0"/>
                <w:color w:val="auto"/>
                <w:kern w:val="2"/>
                <w:sz w:val="24"/>
                <w:szCs w:val="24"/>
                <w:highlight w:val="none"/>
                <w:shd w:val="clear"/>
                <w:lang w:val="en-US" w:eastAsia="zh-CN" w:bidi="ar-SA"/>
              </w:rPr>
              <w:t>地</w:t>
            </w:r>
            <w:r>
              <w:rPr>
                <w:rFonts w:hint="eastAsia" w:ascii="宋体" w:hAnsi="宋体" w:eastAsia="宋体" w:cs="Times New Roman"/>
                <w:b w:val="0"/>
                <w:color w:val="auto"/>
                <w:kern w:val="2"/>
                <w:sz w:val="24"/>
                <w:szCs w:val="24"/>
                <w:highlight w:val="none"/>
                <w:shd w:val="clear"/>
                <w:lang w:val="en-US" w:eastAsia="zh-CN" w:bidi="ar-SA"/>
              </w:rPr>
              <w:t>反映评审内容，如因材料模糊不清，导致询标小组无法辨认的，询标小组可以不予认可，一切后果由响应人自行承担。</w:t>
            </w:r>
          </w:p>
        </w:tc>
      </w:tr>
    </w:tbl>
    <w:p>
      <w:pPr>
        <w:sectPr>
          <w:pgSz w:w="16838" w:h="11906" w:orient="landscape"/>
          <w:pgMar w:top="1800" w:right="1440" w:bottom="1800" w:left="1440" w:header="851" w:footer="992" w:gutter="0"/>
          <w:cols w:space="425" w:num="1"/>
          <w:docGrid w:type="lines" w:linePitch="312"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8AA0E"/>
    <w:multiLevelType w:val="singleLevel"/>
    <w:tmpl w:val="6B38AA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ODczNTM4YzM4ZWMzZjgzNDYyZjdiN2RiMTJlMzkifQ=="/>
  </w:docVars>
  <w:rsids>
    <w:rsidRoot w:val="00000000"/>
    <w:rsid w:val="2FDF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3">
    <w:name w:val="Plain Text"/>
    <w:basedOn w:val="1"/>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2024-06-21T03:07:27Z</dcterms:created>
  <dc:creator>admin</dc:creator>
  <cp:lastModifiedBy>WPS_1527923766</cp:lastModifiedBy>
  <dcterms:modified xsi:type="dcterms:W3CDTF">2024-06-21T03:07:43Z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90C9BC718BC3496EA2FEF3BB907F459F_12</vt:lpwstr>
  </property>
</Properties>
</file>